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/>
        <w:jc w:val="center"/>
      </w:pPr>
      <w:r>
        <w:rPr>
          <w:rFonts w:hint="eastAsia"/>
          <w:lang w:val="en-US" w:eastAsia="zh-CN"/>
        </w:rPr>
        <w:t>入馆教育使用说明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0" w:afterAutospacing="0" w:line="63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60472B"/>
          <w:spacing w:val="0"/>
          <w:sz w:val="27"/>
          <w:szCs w:val="27"/>
        </w:rPr>
        <w:t>1、通过网址登录入馆教育平台</w:t>
      </w:r>
      <w:r>
        <w:rPr>
          <w:rFonts w:hint="eastAsia" w:ascii="微软雅黑" w:hAnsi="微软雅黑" w:eastAsia="微软雅黑" w:cs="微软雅黑"/>
          <w:color w:val="60472B"/>
          <w:spacing w:val="0"/>
          <w:sz w:val="27"/>
          <w:szCs w:val="27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60472B"/>
          <w:spacing w:val="0"/>
          <w:sz w:val="27"/>
          <w:szCs w:val="27"/>
        </w:rPr>
        <w:t>（ </w:t>
      </w:r>
      <w:r>
        <w:rPr>
          <w:rFonts w:hint="eastAsia" w:ascii="微软雅黑" w:hAnsi="微软雅黑" w:eastAsia="微软雅黑" w:cs="微软雅黑"/>
          <w:spacing w:val="0"/>
          <w:sz w:val="27"/>
          <w:szCs w:val="27"/>
        </w:rPr>
        <w:fldChar w:fldCharType="begin"/>
      </w:r>
      <w:r>
        <w:rPr>
          <w:rFonts w:hint="eastAsia" w:ascii="微软雅黑" w:hAnsi="微软雅黑" w:eastAsia="微软雅黑" w:cs="微软雅黑"/>
          <w:spacing w:val="0"/>
          <w:sz w:val="27"/>
          <w:szCs w:val="27"/>
        </w:rPr>
        <w:instrText xml:space="preserve"> HYPERLINK "http://zzhkgyglxyrgjy6.nczxst.com/" </w:instrText>
      </w:r>
      <w:r>
        <w:rPr>
          <w:rFonts w:hint="eastAsia" w:ascii="微软雅黑" w:hAnsi="微软雅黑" w:eastAsia="微软雅黑" w:cs="微软雅黑"/>
          <w:spacing w:val="0"/>
          <w:sz w:val="27"/>
          <w:szCs w:val="27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spacing w:val="0"/>
          <w:sz w:val="27"/>
          <w:szCs w:val="27"/>
        </w:rPr>
        <w:t>http://zzhkgyglxyrgjy6.nczxst.com/</w:t>
      </w:r>
      <w:r>
        <w:rPr>
          <w:rFonts w:hint="eastAsia" w:ascii="微软雅黑" w:hAnsi="微软雅黑" w:eastAsia="微软雅黑" w:cs="微软雅黑"/>
          <w:spacing w:val="0"/>
          <w:sz w:val="27"/>
          <w:szCs w:val="27"/>
        </w:rPr>
        <w:fldChar w:fldCharType="end"/>
      </w:r>
      <w:r>
        <w:rPr>
          <w:rFonts w:hint="eastAsia" w:ascii="微软雅黑" w:hAnsi="微软雅黑" w:eastAsia="微软雅黑" w:cs="微软雅黑"/>
          <w:color w:val="60472B"/>
          <w:spacing w:val="0"/>
          <w:sz w:val="27"/>
          <w:szCs w:val="27"/>
        </w:rPr>
        <w:t> )点击切换皮肤，可以选择战士版，书生版，校园版进行学习。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42" w:beforeAutospacing="0" w:after="0" w:afterAutospacing="0" w:line="63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60472B"/>
          <w:spacing w:val="0"/>
          <w:sz w:val="27"/>
          <w:szCs w:val="27"/>
        </w:rPr>
        <w:drawing>
          <wp:inline distT="0" distB="0" distL="114300" distR="114300">
            <wp:extent cx="4674870" cy="2190750"/>
            <wp:effectExtent l="0" t="0" r="11430" b="0"/>
            <wp:docPr id="14" name="图片 13" descr="8A6247CC761E48F96B83C00FB6A53B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8A6247CC761E48F96B83C00FB6A53BE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487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42" w:beforeAutospacing="0" w:after="0" w:afterAutospacing="0" w:line="63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60472B"/>
          <w:spacing w:val="0"/>
          <w:sz w:val="27"/>
          <w:szCs w:val="27"/>
        </w:rPr>
        <w:t>2、点击”登录闯关”，输入账号和密码，开始入馆教育的学习。想要快速浏览整个入馆教育系统，则无需登录，在不登录的情况下是不会触发知识闯关的。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42" w:beforeAutospacing="0" w:after="0" w:afterAutospacing="0" w:line="63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60472B"/>
          <w:sz w:val="24"/>
          <w:szCs w:val="24"/>
        </w:rPr>
        <w:drawing>
          <wp:inline distT="0" distB="0" distL="114300" distR="114300">
            <wp:extent cx="4611370" cy="2160905"/>
            <wp:effectExtent l="0" t="0" r="17780" b="10795"/>
            <wp:docPr id="15" name="图片 14" descr="3FA76E6BDE677732D30A2EE5FCF70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3FA76E6BDE677732D30A2EE5FCF7008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42" w:beforeAutospacing="0" w:after="0" w:afterAutospacing="0" w:line="63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60472B"/>
          <w:spacing w:val="0"/>
          <w:sz w:val="27"/>
          <w:szCs w:val="27"/>
        </w:rPr>
        <w:t>3、点击进入“本馆概况”，每点击进去学习一个节点，这一节点</w:t>
      </w:r>
      <w:r>
        <w:rPr>
          <w:rFonts w:hint="eastAsia" w:ascii="微软雅黑" w:hAnsi="微软雅黑" w:eastAsia="微软雅黑" w:cs="微软雅黑"/>
          <w:color w:val="60472B"/>
          <w:sz w:val="27"/>
          <w:szCs w:val="27"/>
        </w:rPr>
        <w:t>就会变暗</w:t>
      </w:r>
      <w:r>
        <w:rPr>
          <w:rFonts w:hint="eastAsia" w:ascii="微软雅黑" w:hAnsi="微软雅黑" w:eastAsia="微软雅黑" w:cs="微软雅黑"/>
          <w:color w:val="60472B"/>
          <w:spacing w:val="0"/>
          <w:sz w:val="27"/>
          <w:szCs w:val="27"/>
        </w:rPr>
        <w:t>。全部节点都变暗后，才可以点选“闯关”进行知识测试。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42" w:beforeAutospacing="0" w:after="0" w:afterAutospacing="0" w:line="63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60472B"/>
          <w:sz w:val="24"/>
          <w:szCs w:val="24"/>
        </w:rPr>
        <w:drawing>
          <wp:inline distT="0" distB="0" distL="114300" distR="114300">
            <wp:extent cx="4697730" cy="2201545"/>
            <wp:effectExtent l="0" t="0" r="7620" b="8255"/>
            <wp:docPr id="16" name="图片 15" descr="C8E582B571EAD519EEFCCC3FDE0BD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C8E582B571EAD519EEFCCC3FDE0BD717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42" w:beforeAutospacing="0" w:after="0" w:afterAutospacing="0" w:line="63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60472B"/>
          <w:spacing w:val="0"/>
          <w:sz w:val="27"/>
          <w:szCs w:val="27"/>
        </w:rPr>
        <w:t>4、请同学们认真读题并作答，答错两道题目时，可以使用道具来重获一次答题机会，一个关卡只能使用一次道具，如果使用道具后还是没有答对题目，就闯关失败，需要重新学习了，顺利过关后，就会获得新的道具，通往下一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42" w:beforeAutospacing="0" w:after="0" w:afterAutospacing="0" w:line="63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60472B"/>
          <w:sz w:val="24"/>
          <w:szCs w:val="24"/>
        </w:rPr>
        <w:drawing>
          <wp:inline distT="0" distB="0" distL="114300" distR="114300">
            <wp:extent cx="4717415" cy="2210435"/>
            <wp:effectExtent l="0" t="0" r="6985" b="18415"/>
            <wp:docPr id="13" name="图片 16" descr="1F9D3DC87625D6FBD67CAC94F7F6D3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6" descr="1F9D3DC87625D6FBD67CAC94F7F6D3C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741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0" w:afterAutospacing="0" w:line="36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0" w:afterAutospacing="0" w:line="63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60472B"/>
          <w:spacing w:val="0"/>
          <w:sz w:val="27"/>
          <w:szCs w:val="27"/>
        </w:rPr>
        <w:t>5、学习完并通过所有的知识闯关，点击个人中心，系统会给出个人成绩。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0" w:afterAutospacing="0" w:line="63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60472B"/>
          <w:sz w:val="24"/>
          <w:szCs w:val="24"/>
        </w:rPr>
        <w:drawing>
          <wp:inline distT="0" distB="0" distL="114300" distR="114300">
            <wp:extent cx="4901565" cy="2296795"/>
            <wp:effectExtent l="0" t="0" r="13335" b="8255"/>
            <wp:docPr id="17" name="图片 17" descr="24B49F723F575227BA334CBFDBF83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4B49F723F575227BA334CBFDBF8393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0" w:afterAutospacing="0" w:line="63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color w:val="60472B"/>
          <w:sz w:val="24"/>
          <w:szCs w:val="24"/>
        </w:rPr>
        <w:drawing>
          <wp:inline distT="0" distB="0" distL="114300" distR="114300">
            <wp:extent cx="4928870" cy="2309495"/>
            <wp:effectExtent l="0" t="0" r="5080" b="14605"/>
            <wp:docPr id="18" name="图片 18" descr="168C9DB7FC84F75751A30DA3B691B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8C9DB7FC84F75751A30DA3B691B28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0" w:afterAutospacing="0" w:line="36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0" w:afterAutospacing="0" w:line="360" w:lineRule="atLeast"/>
        <w:ind w:left="982" w:leftChars="0" w:right="0"/>
        <w:jc w:val="left"/>
        <w:rPr>
          <w:rFonts w:hint="eastAsia" w:ascii="微软雅黑" w:hAnsi="微软雅黑" w:eastAsia="微软雅黑" w:cs="微软雅黑"/>
        </w:rPr>
      </w:pPr>
    </w:p>
    <w:p>
      <w:pPr>
        <w:ind w:left="0" w:left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E7286"/>
    <w:rsid w:val="41BE7286"/>
    <w:rsid w:val="5FC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2020-06-23T02:09:00Z</dcterms:created>
  <dc:creator>智信数图-李思雨</dc:creator>
  <cp:lastModifiedBy>智信数图-李思雨</cp:lastModifiedBy>
  <dcterms:modified xsi:type="dcterms:W3CDTF">2020-06-23T02:13:37Z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