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B5" w:rsidRDefault="00876DB5" w:rsidP="00876DB5">
      <w:pPr>
        <w:pStyle w:val="2"/>
        <w:jc w:val="left"/>
        <w:rPr>
          <w:rFonts w:asciiTheme="minorEastAsia" w:eastAsiaTheme="minorEastAsia" w:hAnsiTheme="minorEastAsia" w:hint="eastAsia"/>
        </w:rPr>
      </w:pPr>
      <w:r>
        <w:rPr>
          <w:rFonts w:asciiTheme="minorEastAsia" w:eastAsiaTheme="minorEastAsia" w:hAnsiTheme="minorEastAsia" w:hint="eastAsia"/>
        </w:rPr>
        <w:t>附件：</w:t>
      </w:r>
    </w:p>
    <w:p w:rsidR="00494C3D" w:rsidRDefault="00E74A01" w:rsidP="00494C3D">
      <w:pPr>
        <w:pStyle w:val="2"/>
        <w:jc w:val="center"/>
      </w:pPr>
      <w:r w:rsidRPr="00E74A01">
        <w:rPr>
          <w:rFonts w:asciiTheme="minorEastAsia" w:eastAsiaTheme="minorEastAsia" w:hAnsiTheme="minorEastAsia" w:hint="eastAsia"/>
        </w:rPr>
        <w:t>P</w:t>
      </w:r>
      <w:r w:rsidRPr="00E74A01">
        <w:rPr>
          <w:rFonts w:asciiTheme="minorEastAsia" w:eastAsiaTheme="minorEastAsia" w:hAnsiTheme="minorEastAsia"/>
        </w:rPr>
        <w:t>LC</w:t>
      </w:r>
      <w:r w:rsidR="00494C3D">
        <w:rPr>
          <w:rFonts w:hint="eastAsia"/>
        </w:rPr>
        <w:t>实验室</w:t>
      </w:r>
      <w:r w:rsidR="00876DB5">
        <w:rPr>
          <w:rFonts w:hint="eastAsia"/>
        </w:rPr>
        <w:t>仪器设备技术</w:t>
      </w:r>
      <w:r w:rsidR="00494C3D">
        <w:rPr>
          <w:rFonts w:hint="eastAsia"/>
        </w:rPr>
        <w:t>参数</w:t>
      </w:r>
    </w:p>
    <w:p w:rsidR="00494C3D" w:rsidRPr="00FD0486" w:rsidRDefault="00494C3D" w:rsidP="00494C3D"/>
    <w:tbl>
      <w:tblPr>
        <w:tblStyle w:val="a7"/>
        <w:tblW w:w="5000" w:type="pct"/>
        <w:tblInd w:w="-176" w:type="dxa"/>
        <w:tblLook w:val="04A0"/>
      </w:tblPr>
      <w:tblGrid>
        <w:gridCol w:w="740"/>
        <w:gridCol w:w="1999"/>
        <w:gridCol w:w="4904"/>
        <w:gridCol w:w="879"/>
      </w:tblGrid>
      <w:tr w:rsidR="00494C3D" w:rsidRPr="007B4E84" w:rsidTr="00546A32">
        <w:trPr>
          <w:trHeight w:val="680"/>
        </w:trPr>
        <w:tc>
          <w:tcPr>
            <w:tcW w:w="434" w:type="pct"/>
            <w:shd w:val="clear" w:color="auto" w:fill="80C687" w:themeFill="background1" w:themeFillShade="BF"/>
            <w:vAlign w:val="center"/>
          </w:tcPr>
          <w:p w:rsidR="00494C3D" w:rsidRPr="007B4E84" w:rsidRDefault="00494C3D" w:rsidP="00713FF6">
            <w:pPr>
              <w:jc w:val="center"/>
              <w:rPr>
                <w:rFonts w:ascii="楷体" w:eastAsia="楷体" w:hAnsi="楷体"/>
                <w:b/>
                <w:sz w:val="24"/>
                <w:szCs w:val="24"/>
              </w:rPr>
            </w:pPr>
            <w:r w:rsidRPr="007B4E84">
              <w:rPr>
                <w:rFonts w:ascii="楷体" w:eastAsia="楷体" w:hAnsi="楷体" w:hint="eastAsia"/>
                <w:b/>
                <w:sz w:val="24"/>
                <w:szCs w:val="24"/>
              </w:rPr>
              <w:t>序号</w:t>
            </w:r>
          </w:p>
        </w:tc>
        <w:tc>
          <w:tcPr>
            <w:tcW w:w="1173" w:type="pct"/>
            <w:shd w:val="clear" w:color="auto" w:fill="80C687" w:themeFill="background1" w:themeFillShade="BF"/>
            <w:vAlign w:val="center"/>
          </w:tcPr>
          <w:p w:rsidR="00494C3D" w:rsidRPr="007B4E84" w:rsidRDefault="00494C3D" w:rsidP="00713FF6">
            <w:pPr>
              <w:jc w:val="center"/>
              <w:rPr>
                <w:rFonts w:ascii="楷体" w:eastAsia="楷体" w:hAnsi="楷体"/>
                <w:b/>
                <w:sz w:val="24"/>
                <w:szCs w:val="24"/>
              </w:rPr>
            </w:pPr>
            <w:r w:rsidRPr="007B4E84">
              <w:rPr>
                <w:rFonts w:ascii="楷体" w:eastAsia="楷体" w:hAnsi="楷体" w:hint="eastAsia"/>
                <w:b/>
                <w:sz w:val="24"/>
                <w:szCs w:val="24"/>
              </w:rPr>
              <w:t>设备名称</w:t>
            </w:r>
          </w:p>
        </w:tc>
        <w:tc>
          <w:tcPr>
            <w:tcW w:w="2877" w:type="pct"/>
            <w:shd w:val="clear" w:color="auto" w:fill="80C687" w:themeFill="background1" w:themeFillShade="BF"/>
            <w:vAlign w:val="center"/>
          </w:tcPr>
          <w:p w:rsidR="00494C3D" w:rsidRPr="007B4E84" w:rsidRDefault="00494C3D" w:rsidP="00713FF6">
            <w:pPr>
              <w:jc w:val="center"/>
              <w:rPr>
                <w:rFonts w:ascii="楷体" w:eastAsia="楷体" w:hAnsi="楷体"/>
                <w:b/>
                <w:sz w:val="24"/>
                <w:szCs w:val="24"/>
              </w:rPr>
            </w:pPr>
            <w:r w:rsidRPr="007B4E84">
              <w:rPr>
                <w:rFonts w:ascii="楷体" w:eastAsia="楷体" w:hAnsi="楷体" w:hint="eastAsia"/>
                <w:b/>
                <w:sz w:val="24"/>
                <w:szCs w:val="24"/>
              </w:rPr>
              <w:t>技术参数要求</w:t>
            </w:r>
          </w:p>
        </w:tc>
        <w:tc>
          <w:tcPr>
            <w:tcW w:w="516" w:type="pct"/>
            <w:shd w:val="clear" w:color="auto" w:fill="80C687" w:themeFill="background1" w:themeFillShade="BF"/>
            <w:vAlign w:val="center"/>
          </w:tcPr>
          <w:p w:rsidR="00494C3D" w:rsidRPr="007B4E84" w:rsidRDefault="00494C3D" w:rsidP="00713FF6">
            <w:pPr>
              <w:jc w:val="center"/>
              <w:rPr>
                <w:rFonts w:ascii="楷体" w:eastAsia="楷体" w:hAnsi="楷体"/>
                <w:b/>
                <w:sz w:val="24"/>
                <w:szCs w:val="24"/>
              </w:rPr>
            </w:pPr>
            <w:r w:rsidRPr="007B4E84">
              <w:rPr>
                <w:rFonts w:ascii="楷体" w:eastAsia="楷体" w:hAnsi="楷体" w:hint="eastAsia"/>
                <w:b/>
                <w:sz w:val="24"/>
                <w:szCs w:val="24"/>
              </w:rPr>
              <w:t>数量</w:t>
            </w:r>
          </w:p>
        </w:tc>
      </w:tr>
      <w:tr w:rsidR="00A13A6E" w:rsidRPr="00842854" w:rsidTr="00546A32">
        <w:trPr>
          <w:trHeight w:val="680"/>
        </w:trPr>
        <w:tc>
          <w:tcPr>
            <w:tcW w:w="434" w:type="pct"/>
            <w:vAlign w:val="center"/>
          </w:tcPr>
          <w:p w:rsidR="00A13A6E" w:rsidRPr="00842854" w:rsidRDefault="00546A32" w:rsidP="00A13A6E">
            <w:pPr>
              <w:jc w:val="center"/>
              <w:rPr>
                <w:rFonts w:ascii="宋体" w:eastAsia="宋体" w:hAnsi="宋体"/>
                <w:sz w:val="24"/>
                <w:szCs w:val="24"/>
              </w:rPr>
            </w:pPr>
            <w:r w:rsidRPr="00842854">
              <w:rPr>
                <w:rFonts w:ascii="宋体" w:eastAsia="宋体" w:hAnsi="宋体"/>
                <w:sz w:val="24"/>
                <w:szCs w:val="24"/>
              </w:rPr>
              <w:t>1</w:t>
            </w:r>
          </w:p>
        </w:tc>
        <w:tc>
          <w:tcPr>
            <w:tcW w:w="1173" w:type="pct"/>
            <w:vAlign w:val="center"/>
          </w:tcPr>
          <w:p w:rsidR="00A13A6E" w:rsidRPr="00842854" w:rsidRDefault="00A13A6E" w:rsidP="00A13A6E">
            <w:pPr>
              <w:jc w:val="left"/>
              <w:rPr>
                <w:rFonts w:ascii="宋体" w:eastAsia="宋体" w:hAnsi="宋体"/>
                <w:sz w:val="24"/>
                <w:szCs w:val="24"/>
              </w:rPr>
            </w:pPr>
            <w:r w:rsidRPr="00842854">
              <w:rPr>
                <w:rFonts w:ascii="宋体" w:eastAsia="宋体" w:hAnsi="宋体"/>
                <w:bCs/>
                <w:sz w:val="24"/>
                <w:szCs w:val="24"/>
              </w:rPr>
              <w:t>西门子PLC主机模块</w:t>
            </w:r>
          </w:p>
        </w:tc>
        <w:tc>
          <w:tcPr>
            <w:tcW w:w="2877" w:type="pct"/>
            <w:vAlign w:val="center"/>
          </w:tcPr>
          <w:p w:rsidR="00A13A6E" w:rsidRPr="00842854" w:rsidRDefault="00A13A6E" w:rsidP="00A13A6E">
            <w:pPr>
              <w:pStyle w:val="aa"/>
              <w:widowControl/>
              <w:numPr>
                <w:ilvl w:val="0"/>
                <w:numId w:val="10"/>
              </w:numPr>
              <w:adjustRightInd w:val="0"/>
              <w:snapToGrid w:val="0"/>
              <w:spacing w:line="320" w:lineRule="exact"/>
              <w:ind w:firstLineChars="0"/>
              <w:jc w:val="left"/>
              <w:rPr>
                <w:rFonts w:ascii="宋体" w:hAnsi="宋体"/>
                <w:sz w:val="24"/>
                <w:szCs w:val="24"/>
              </w:rPr>
            </w:pPr>
            <w:r w:rsidRPr="00842854">
              <w:rPr>
                <w:rFonts w:ascii="宋体" w:hAnsi="宋体" w:hint="eastAsia"/>
                <w:sz w:val="24"/>
                <w:szCs w:val="24"/>
              </w:rPr>
              <w:t>数字量</w:t>
            </w:r>
            <w:r w:rsidRPr="00842854">
              <w:rPr>
                <w:rFonts w:ascii="宋体" w:hAnsi="宋体"/>
                <w:sz w:val="24"/>
                <w:szCs w:val="24"/>
              </w:rPr>
              <w:t>：</w:t>
            </w:r>
            <w:r w:rsidR="001E4602" w:rsidRPr="00842854">
              <w:rPr>
                <w:rFonts w:ascii="宋体" w:hAnsi="宋体"/>
                <w:sz w:val="24"/>
                <w:szCs w:val="24"/>
              </w:rPr>
              <w:t>30</w:t>
            </w:r>
            <w:r w:rsidRPr="00842854">
              <w:rPr>
                <w:rFonts w:ascii="宋体" w:hAnsi="宋体"/>
                <w:sz w:val="24"/>
                <w:szCs w:val="24"/>
              </w:rPr>
              <w:t>点输入/</w:t>
            </w:r>
            <w:r w:rsidR="00546A32" w:rsidRPr="00842854">
              <w:rPr>
                <w:rFonts w:ascii="宋体" w:hAnsi="宋体"/>
                <w:sz w:val="24"/>
                <w:szCs w:val="24"/>
              </w:rPr>
              <w:t>2</w:t>
            </w:r>
            <w:r w:rsidRPr="00842854">
              <w:rPr>
                <w:rFonts w:ascii="宋体" w:hAnsi="宋体"/>
                <w:sz w:val="24"/>
                <w:szCs w:val="24"/>
              </w:rPr>
              <w:t>6点输出</w:t>
            </w:r>
            <w:r w:rsidRPr="00842854">
              <w:rPr>
                <w:rFonts w:ascii="宋体" w:hAnsi="宋体" w:hint="eastAsia"/>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模拟</w:t>
            </w:r>
            <w:r w:rsidRPr="00842854">
              <w:rPr>
                <w:rFonts w:ascii="宋体" w:hAnsi="宋体"/>
                <w:sz w:val="24"/>
                <w:szCs w:val="24"/>
              </w:rPr>
              <w:t>量：2 点输入/2 点输出</w:t>
            </w:r>
            <w:r w:rsidRPr="00842854">
              <w:rPr>
                <w:rFonts w:ascii="宋体" w:hAnsi="宋体" w:hint="eastAsia"/>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工作存储器：1</w:t>
            </w:r>
            <w:r w:rsidRPr="00842854">
              <w:rPr>
                <w:rFonts w:ascii="宋体" w:hAnsi="宋体"/>
                <w:sz w:val="24"/>
                <w:szCs w:val="24"/>
              </w:rPr>
              <w:t>50</w:t>
            </w:r>
            <w:r w:rsidRPr="00842854">
              <w:rPr>
                <w:rFonts w:ascii="宋体" w:hAnsi="宋体" w:hint="eastAsia"/>
                <w:sz w:val="24"/>
                <w:szCs w:val="24"/>
              </w:rPr>
              <w:t>KB；</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高速计数器：最多可组态</w:t>
            </w:r>
            <w:r w:rsidRPr="00842854">
              <w:rPr>
                <w:rFonts w:ascii="宋体" w:hAnsi="宋体"/>
                <w:sz w:val="24"/>
                <w:szCs w:val="24"/>
              </w:rPr>
              <w:t xml:space="preserve"> 6 </w:t>
            </w:r>
            <w:proofErr w:type="gramStart"/>
            <w:r w:rsidRPr="00842854">
              <w:rPr>
                <w:rFonts w:ascii="宋体" w:hAnsi="宋体"/>
                <w:sz w:val="24"/>
                <w:szCs w:val="24"/>
              </w:rPr>
              <w:t>个</w:t>
            </w:r>
            <w:proofErr w:type="gramEnd"/>
            <w:r w:rsidRPr="00842854">
              <w:rPr>
                <w:rFonts w:ascii="宋体" w:hAnsi="宋体"/>
                <w:sz w:val="24"/>
                <w:szCs w:val="24"/>
              </w:rPr>
              <w:t>使用任意内置或 SB</w:t>
            </w:r>
            <w:r w:rsidRPr="00842854">
              <w:rPr>
                <w:rFonts w:ascii="宋体" w:hAnsi="宋体" w:hint="eastAsia"/>
                <w:sz w:val="24"/>
                <w:szCs w:val="24"/>
              </w:rPr>
              <w:t>、输入的高速计数器••</w:t>
            </w:r>
            <w:r w:rsidRPr="00842854">
              <w:rPr>
                <w:rFonts w:ascii="宋体" w:hAnsi="宋体"/>
                <w:sz w:val="24"/>
                <w:szCs w:val="24"/>
              </w:rPr>
              <w:t xml:space="preserve"> 1 MHz（Ib.2 到Ib.5）</w:t>
            </w:r>
            <w:r w:rsidRPr="00842854">
              <w:rPr>
                <w:rFonts w:ascii="宋体" w:hAnsi="宋体" w:hint="eastAsia"/>
                <w:sz w:val="24"/>
                <w:szCs w:val="24"/>
              </w:rPr>
              <w:t>•</w:t>
            </w:r>
            <w:r w:rsidRPr="00842854">
              <w:rPr>
                <w:rFonts w:ascii="宋体" w:hAnsi="宋体"/>
                <w:sz w:val="24"/>
                <w:szCs w:val="24"/>
              </w:rPr>
              <w:t xml:space="preserve"> 100/180 kHz（Ia.0 到 Ia.5）</w:t>
            </w:r>
            <w:r w:rsidRPr="00842854">
              <w:rPr>
                <w:rFonts w:ascii="宋体" w:hAnsi="宋体" w:hint="eastAsia"/>
                <w:sz w:val="24"/>
                <w:szCs w:val="24"/>
              </w:rPr>
              <w:t>•</w:t>
            </w:r>
            <w:r w:rsidRPr="00842854">
              <w:rPr>
                <w:rFonts w:ascii="宋体" w:hAnsi="宋体"/>
                <w:sz w:val="24"/>
                <w:szCs w:val="24"/>
              </w:rPr>
              <w:t xml:space="preserve"> 30/120kHz（Ia.6 到 Ib.1）</w:t>
            </w:r>
            <w:r w:rsidRPr="00842854">
              <w:rPr>
                <w:rFonts w:ascii="宋体" w:hAnsi="宋体" w:hint="eastAsia"/>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脉冲输出：最多可组态</w:t>
            </w:r>
            <w:r w:rsidRPr="00842854">
              <w:rPr>
                <w:rFonts w:ascii="宋体" w:hAnsi="宋体"/>
                <w:sz w:val="24"/>
                <w:szCs w:val="24"/>
              </w:rPr>
              <w:t xml:space="preserve"> 4 </w:t>
            </w:r>
            <w:proofErr w:type="gramStart"/>
            <w:r w:rsidRPr="00842854">
              <w:rPr>
                <w:rFonts w:ascii="宋体" w:hAnsi="宋体"/>
                <w:sz w:val="24"/>
                <w:szCs w:val="24"/>
              </w:rPr>
              <w:t>个</w:t>
            </w:r>
            <w:proofErr w:type="gramEnd"/>
            <w:r w:rsidRPr="00842854">
              <w:rPr>
                <w:rFonts w:ascii="宋体" w:hAnsi="宋体"/>
                <w:sz w:val="24"/>
                <w:szCs w:val="24"/>
              </w:rPr>
              <w:t>使用任意内置或 SB 输出的脉冲输出</w:t>
            </w:r>
            <w:r w:rsidRPr="00842854">
              <w:rPr>
                <w:rFonts w:ascii="宋体" w:hAnsi="宋体" w:hint="eastAsia"/>
                <w:sz w:val="24"/>
                <w:szCs w:val="24"/>
              </w:rPr>
              <w:t>••</w:t>
            </w:r>
            <w:r w:rsidRPr="00842854">
              <w:rPr>
                <w:rFonts w:ascii="宋体" w:hAnsi="宋体"/>
                <w:sz w:val="24"/>
                <w:szCs w:val="24"/>
              </w:rPr>
              <w:t xml:space="preserve"> 1 MHz（Qa.0 到 Qa.3）</w:t>
            </w:r>
            <w:r w:rsidRPr="00842854">
              <w:rPr>
                <w:rFonts w:ascii="宋体" w:hAnsi="宋体" w:hint="eastAsia"/>
                <w:sz w:val="24"/>
                <w:szCs w:val="24"/>
              </w:rPr>
              <w:t>•</w:t>
            </w:r>
            <w:r w:rsidRPr="00842854">
              <w:rPr>
                <w:rFonts w:ascii="宋体" w:hAnsi="宋体"/>
                <w:sz w:val="24"/>
                <w:szCs w:val="24"/>
              </w:rPr>
              <w:t xml:space="preserve"> 100 kHz（Qa.4到 Qb.1）</w:t>
            </w:r>
            <w:r w:rsidRPr="00842854">
              <w:rPr>
                <w:rFonts w:ascii="宋体" w:hAnsi="宋体" w:hint="eastAsia"/>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联网</w:t>
            </w:r>
            <w:r w:rsidRPr="00842854">
              <w:rPr>
                <w:rFonts w:ascii="宋体" w:hAnsi="宋体"/>
                <w:sz w:val="24"/>
                <w:szCs w:val="24"/>
              </w:rPr>
              <w:t>类型：工业以太网</w:t>
            </w:r>
            <w:r w:rsidRPr="00842854">
              <w:rPr>
                <w:rFonts w:ascii="宋体" w:hAnsi="宋体" w:hint="eastAsia"/>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端口数:2个</w:t>
            </w:r>
            <w:r w:rsidRPr="00842854">
              <w:rPr>
                <w:rFonts w:ascii="宋体" w:hAnsi="宋体"/>
                <w:sz w:val="24"/>
                <w:szCs w:val="24"/>
              </w:rPr>
              <w:t>；</w:t>
            </w:r>
          </w:p>
          <w:p w:rsidR="00A13A6E" w:rsidRPr="00842854" w:rsidRDefault="00A13A6E" w:rsidP="00A13A6E">
            <w:pPr>
              <w:pStyle w:val="aa"/>
              <w:numPr>
                <w:ilvl w:val="0"/>
                <w:numId w:val="10"/>
              </w:numPr>
              <w:ind w:firstLineChars="0"/>
              <w:rPr>
                <w:rFonts w:ascii="宋体" w:hAnsi="宋体"/>
                <w:sz w:val="24"/>
                <w:szCs w:val="24"/>
              </w:rPr>
            </w:pPr>
            <w:r w:rsidRPr="00842854">
              <w:rPr>
                <w:rFonts w:ascii="宋体" w:hAnsi="宋体" w:hint="eastAsia"/>
                <w:sz w:val="24"/>
                <w:szCs w:val="24"/>
              </w:rPr>
              <w:t>HMI设备：4个</w:t>
            </w:r>
          </w:p>
          <w:p w:rsidR="00A13A6E" w:rsidRPr="00842854" w:rsidRDefault="00A13A6E" w:rsidP="00EB33BD">
            <w:pPr>
              <w:pStyle w:val="aa"/>
              <w:numPr>
                <w:ilvl w:val="0"/>
                <w:numId w:val="10"/>
              </w:numPr>
              <w:ind w:firstLineChars="0"/>
              <w:rPr>
                <w:rFonts w:ascii="宋体" w:hAnsi="宋体"/>
                <w:sz w:val="24"/>
                <w:szCs w:val="24"/>
              </w:rPr>
            </w:pPr>
            <w:r w:rsidRPr="00842854">
              <w:rPr>
                <w:rFonts w:ascii="宋体" w:hAnsi="宋体" w:hint="eastAsia"/>
                <w:sz w:val="24"/>
                <w:szCs w:val="24"/>
              </w:rPr>
              <w:t>数据传输率：</w:t>
            </w:r>
            <w:r w:rsidRPr="00842854">
              <w:rPr>
                <w:rFonts w:ascii="宋体" w:hAnsi="宋体"/>
                <w:sz w:val="24"/>
                <w:szCs w:val="24"/>
              </w:rPr>
              <w:t>10/100 Mb/s</w:t>
            </w:r>
            <w:r w:rsidRPr="00842854">
              <w:rPr>
                <w:rFonts w:ascii="宋体" w:hAnsi="宋体" w:hint="eastAsia"/>
                <w:sz w:val="24"/>
                <w:szCs w:val="24"/>
              </w:rPr>
              <w:t>；</w:t>
            </w:r>
            <w:r w:rsidRPr="00842854">
              <w:rPr>
                <w:rFonts w:ascii="宋体" w:hAnsi="宋体"/>
                <w:sz w:val="24"/>
                <w:szCs w:val="24"/>
              </w:rPr>
              <w:t>配套编程电缆</w:t>
            </w:r>
            <w:r w:rsidR="0070561C" w:rsidRPr="00842854">
              <w:rPr>
                <w:rFonts w:ascii="宋体" w:hAnsi="宋体" w:hint="eastAsia"/>
                <w:sz w:val="24"/>
                <w:szCs w:val="24"/>
              </w:rPr>
              <w:t>。</w:t>
            </w:r>
          </w:p>
          <w:p w:rsidR="00546A32" w:rsidRPr="00842854" w:rsidRDefault="0070561C" w:rsidP="00EB33BD">
            <w:pPr>
              <w:pStyle w:val="a6"/>
              <w:numPr>
                <w:ilvl w:val="0"/>
                <w:numId w:val="10"/>
              </w:numPr>
              <w:ind w:firstLineChars="0"/>
              <w:rPr>
                <w:rFonts w:ascii="宋体" w:hAnsi="宋体"/>
                <w:sz w:val="24"/>
                <w:szCs w:val="24"/>
              </w:rPr>
            </w:pPr>
            <w:r w:rsidRPr="00842854">
              <w:rPr>
                <w:rFonts w:ascii="宋体" w:hAnsi="宋体" w:hint="eastAsia"/>
                <w:sz w:val="24"/>
                <w:szCs w:val="24"/>
              </w:rPr>
              <w:t>主机模块</w:t>
            </w:r>
            <w:r w:rsidR="00296E75" w:rsidRPr="00842854">
              <w:rPr>
                <w:rFonts w:ascii="宋体" w:hAnsi="宋体" w:hint="eastAsia"/>
                <w:sz w:val="24"/>
                <w:szCs w:val="24"/>
              </w:rPr>
              <w:t>高度</w:t>
            </w:r>
            <w:r w:rsidRPr="00842854">
              <w:rPr>
                <w:rFonts w:ascii="宋体" w:hAnsi="宋体" w:hint="eastAsia"/>
                <w:sz w:val="24"/>
                <w:szCs w:val="24"/>
              </w:rPr>
              <w:t>尺寸和功能同现有主机模块，带电源保护环节，必须具有输入/输出接口/模拟量/数字量接口，在</w:t>
            </w:r>
            <w:r w:rsidR="00296E75" w:rsidRPr="00842854">
              <w:rPr>
                <w:rFonts w:ascii="宋体" w:hAnsi="宋体" w:hint="eastAsia"/>
                <w:sz w:val="24"/>
                <w:szCs w:val="24"/>
              </w:rPr>
              <w:t>此基础上增加两个模拟量0</w:t>
            </w:r>
            <w:r w:rsidR="00296E75" w:rsidRPr="00842854">
              <w:rPr>
                <w:rFonts w:ascii="宋体" w:hAnsi="宋体"/>
                <w:sz w:val="24"/>
                <w:szCs w:val="24"/>
              </w:rPr>
              <w:t>-10V</w:t>
            </w:r>
            <w:r w:rsidR="00296E75" w:rsidRPr="00842854">
              <w:rPr>
                <w:rFonts w:ascii="宋体" w:hAnsi="宋体" w:hint="eastAsia"/>
                <w:sz w:val="24"/>
                <w:szCs w:val="24"/>
              </w:rPr>
              <w:t>电压输出，以及两位数码管输出电路。</w:t>
            </w:r>
          </w:p>
        </w:tc>
        <w:tc>
          <w:tcPr>
            <w:tcW w:w="516" w:type="pct"/>
            <w:vAlign w:val="center"/>
          </w:tcPr>
          <w:p w:rsidR="00A13A6E" w:rsidRPr="00842854" w:rsidRDefault="00755626" w:rsidP="00A13A6E">
            <w:pPr>
              <w:jc w:val="center"/>
              <w:rPr>
                <w:rFonts w:ascii="宋体" w:eastAsia="宋体" w:hAnsi="宋体"/>
                <w:sz w:val="24"/>
                <w:szCs w:val="24"/>
              </w:rPr>
            </w:pPr>
            <w:r w:rsidRPr="00842854">
              <w:rPr>
                <w:rFonts w:ascii="宋体" w:eastAsia="宋体" w:hAnsi="宋体"/>
                <w:sz w:val="24"/>
                <w:szCs w:val="24"/>
              </w:rPr>
              <w:t>20</w:t>
            </w:r>
            <w:r w:rsidR="00A13A6E" w:rsidRPr="00842854">
              <w:rPr>
                <w:rFonts w:ascii="宋体" w:eastAsia="宋体" w:hAnsi="宋体" w:hint="eastAsia"/>
                <w:sz w:val="24"/>
                <w:szCs w:val="24"/>
              </w:rPr>
              <w:t>个</w:t>
            </w:r>
          </w:p>
        </w:tc>
      </w:tr>
      <w:tr w:rsidR="00A13A6E" w:rsidRPr="00842854" w:rsidTr="00546A32">
        <w:trPr>
          <w:trHeight w:val="680"/>
        </w:trPr>
        <w:tc>
          <w:tcPr>
            <w:tcW w:w="434" w:type="pct"/>
            <w:vAlign w:val="center"/>
          </w:tcPr>
          <w:p w:rsidR="00A13A6E" w:rsidRPr="00842854" w:rsidRDefault="00546A32" w:rsidP="00A13A6E">
            <w:pPr>
              <w:jc w:val="center"/>
              <w:rPr>
                <w:rFonts w:ascii="宋体" w:eastAsia="宋体" w:hAnsi="宋体"/>
                <w:sz w:val="24"/>
                <w:szCs w:val="24"/>
              </w:rPr>
            </w:pPr>
            <w:r w:rsidRPr="00842854">
              <w:rPr>
                <w:rFonts w:ascii="宋体" w:eastAsia="宋体" w:hAnsi="宋体"/>
                <w:sz w:val="24"/>
                <w:szCs w:val="24"/>
              </w:rPr>
              <w:t>2</w:t>
            </w:r>
          </w:p>
        </w:tc>
        <w:tc>
          <w:tcPr>
            <w:tcW w:w="1173" w:type="pct"/>
            <w:vAlign w:val="center"/>
          </w:tcPr>
          <w:p w:rsidR="00A13A6E" w:rsidRPr="00842854" w:rsidRDefault="00A13A6E" w:rsidP="007A3954">
            <w:pPr>
              <w:pStyle w:val="ab"/>
              <w:spacing w:line="360" w:lineRule="auto"/>
              <w:rPr>
                <w:rFonts w:hAnsi="宋体" w:hint="default"/>
                <w:sz w:val="24"/>
                <w:szCs w:val="24"/>
              </w:rPr>
            </w:pPr>
            <w:r w:rsidRPr="00842854">
              <w:rPr>
                <w:rFonts w:hAnsi="宋体"/>
                <w:sz w:val="24"/>
                <w:szCs w:val="24"/>
              </w:rPr>
              <w:t>通讯模块</w:t>
            </w:r>
          </w:p>
        </w:tc>
        <w:tc>
          <w:tcPr>
            <w:tcW w:w="2877" w:type="pct"/>
            <w:vAlign w:val="center"/>
          </w:tcPr>
          <w:p w:rsidR="00A13A6E" w:rsidRPr="00842854" w:rsidRDefault="00A13A6E" w:rsidP="00A13A6E">
            <w:pPr>
              <w:pStyle w:val="aa"/>
              <w:widowControl/>
              <w:numPr>
                <w:ilvl w:val="0"/>
                <w:numId w:val="12"/>
              </w:numPr>
              <w:adjustRightInd w:val="0"/>
              <w:snapToGrid w:val="0"/>
              <w:spacing w:line="320" w:lineRule="exact"/>
              <w:ind w:firstLineChars="0"/>
              <w:jc w:val="left"/>
              <w:rPr>
                <w:rFonts w:ascii="宋体" w:hAnsi="宋体"/>
                <w:sz w:val="24"/>
                <w:szCs w:val="24"/>
              </w:rPr>
            </w:pPr>
            <w:r w:rsidRPr="00842854">
              <w:rPr>
                <w:rFonts w:ascii="宋体" w:hAnsi="宋体" w:hint="eastAsia"/>
                <w:sz w:val="24"/>
                <w:szCs w:val="24"/>
              </w:rPr>
              <w:t>能完成将</w:t>
            </w:r>
            <w:r w:rsidRPr="00842854">
              <w:rPr>
                <w:rFonts w:ascii="宋体" w:hAnsi="宋体"/>
                <w:sz w:val="24"/>
                <w:szCs w:val="24"/>
              </w:rPr>
              <w:t>plc与MM440通讯的模块</w:t>
            </w:r>
            <w:r w:rsidR="00546A32" w:rsidRPr="00842854">
              <w:rPr>
                <w:rFonts w:ascii="宋体" w:hAnsi="宋体" w:hint="eastAsia"/>
                <w:sz w:val="24"/>
                <w:szCs w:val="24"/>
              </w:rPr>
              <w:t>（西门子CM1241 RS485 /422通讯模块）</w:t>
            </w:r>
          </w:p>
        </w:tc>
        <w:tc>
          <w:tcPr>
            <w:tcW w:w="516" w:type="pct"/>
            <w:vAlign w:val="center"/>
          </w:tcPr>
          <w:p w:rsidR="00A13A6E" w:rsidRPr="00842854" w:rsidRDefault="00755626" w:rsidP="00A13A6E">
            <w:pPr>
              <w:jc w:val="center"/>
              <w:rPr>
                <w:rFonts w:ascii="宋体" w:eastAsia="宋体" w:hAnsi="宋体"/>
                <w:sz w:val="24"/>
                <w:szCs w:val="24"/>
              </w:rPr>
            </w:pPr>
            <w:r w:rsidRPr="00842854">
              <w:rPr>
                <w:rFonts w:ascii="宋体" w:eastAsia="宋体" w:hAnsi="宋体"/>
                <w:sz w:val="24"/>
                <w:szCs w:val="24"/>
              </w:rPr>
              <w:t>20</w:t>
            </w:r>
            <w:r w:rsidR="00A13A6E" w:rsidRPr="00842854">
              <w:rPr>
                <w:rFonts w:ascii="宋体" w:eastAsia="宋体" w:hAnsi="宋体" w:hint="eastAsia"/>
                <w:sz w:val="24"/>
                <w:szCs w:val="24"/>
              </w:rPr>
              <w:t>个</w:t>
            </w:r>
          </w:p>
        </w:tc>
      </w:tr>
      <w:tr w:rsidR="00EB33BD" w:rsidRPr="00842854" w:rsidTr="00546A32">
        <w:trPr>
          <w:trHeight w:val="680"/>
        </w:trPr>
        <w:tc>
          <w:tcPr>
            <w:tcW w:w="434" w:type="pct"/>
            <w:vAlign w:val="center"/>
          </w:tcPr>
          <w:p w:rsidR="00EB33BD" w:rsidRPr="00842854" w:rsidRDefault="00EB33BD" w:rsidP="00EB33BD">
            <w:pPr>
              <w:jc w:val="center"/>
              <w:rPr>
                <w:rFonts w:ascii="宋体" w:eastAsia="宋体" w:hAnsi="宋体"/>
                <w:sz w:val="24"/>
                <w:szCs w:val="24"/>
              </w:rPr>
            </w:pPr>
            <w:r w:rsidRPr="00842854">
              <w:rPr>
                <w:rFonts w:ascii="宋体" w:eastAsia="宋体" w:hAnsi="宋体" w:hint="eastAsia"/>
                <w:sz w:val="24"/>
                <w:szCs w:val="24"/>
              </w:rPr>
              <w:t>3</w:t>
            </w:r>
          </w:p>
        </w:tc>
        <w:tc>
          <w:tcPr>
            <w:tcW w:w="1173" w:type="pct"/>
            <w:vAlign w:val="center"/>
          </w:tcPr>
          <w:p w:rsidR="00EB33BD" w:rsidRPr="00842854" w:rsidRDefault="00EB33BD" w:rsidP="00EB33BD">
            <w:pPr>
              <w:pStyle w:val="ab"/>
              <w:spacing w:line="360" w:lineRule="auto"/>
              <w:rPr>
                <w:rFonts w:hAnsi="宋体" w:hint="default"/>
                <w:sz w:val="24"/>
                <w:szCs w:val="24"/>
              </w:rPr>
            </w:pPr>
            <w:r w:rsidRPr="00842854">
              <w:rPr>
                <w:rFonts w:asciiTheme="minorEastAsia" w:hAnsiTheme="minorEastAsia"/>
                <w:bCs/>
                <w:sz w:val="24"/>
                <w:szCs w:val="24"/>
              </w:rPr>
              <w:t>虚拟多功能实训模拟系统软件</w:t>
            </w:r>
          </w:p>
        </w:tc>
        <w:tc>
          <w:tcPr>
            <w:tcW w:w="2877" w:type="pct"/>
            <w:vAlign w:val="center"/>
          </w:tcPr>
          <w:p w:rsidR="00EB33BD" w:rsidRPr="00842854" w:rsidRDefault="00EB33BD" w:rsidP="00544D7D">
            <w:pPr>
              <w:rPr>
                <w:rFonts w:asciiTheme="minorEastAsia" w:hAnsiTheme="minorEastAsia"/>
                <w:sz w:val="24"/>
                <w:szCs w:val="24"/>
              </w:rPr>
            </w:pPr>
            <w:r w:rsidRPr="00842854">
              <w:rPr>
                <w:rFonts w:asciiTheme="minorEastAsia" w:hAnsiTheme="minorEastAsia" w:hint="eastAsia"/>
                <w:sz w:val="24"/>
                <w:szCs w:val="24"/>
              </w:rPr>
              <w:t>软件必须包含“PLC教学培训模块”“三维虚拟仿真训练模块”“电器元件基础实训模块”“网络智能考核系统模块”“项目设备详情介绍模块”。可以充当教学学习软件满足学生线上学习要求；</w:t>
            </w:r>
          </w:p>
          <w:p w:rsidR="00EB33BD" w:rsidRPr="00842854" w:rsidRDefault="00EB33BD" w:rsidP="00EB33BD">
            <w:pPr>
              <w:pStyle w:val="a6"/>
              <w:numPr>
                <w:ilvl w:val="0"/>
                <w:numId w:val="16"/>
              </w:numPr>
              <w:ind w:firstLineChars="0"/>
              <w:rPr>
                <w:rFonts w:asciiTheme="minorEastAsia" w:hAnsiTheme="minorEastAsia"/>
                <w:sz w:val="24"/>
                <w:szCs w:val="24"/>
              </w:rPr>
            </w:pPr>
            <w:r w:rsidRPr="00842854">
              <w:rPr>
                <w:rFonts w:asciiTheme="minorEastAsia" w:hAnsiTheme="minorEastAsia" w:hint="eastAsia"/>
                <w:sz w:val="24"/>
                <w:szCs w:val="24"/>
              </w:rPr>
              <w:t>PLC教学培训模块要求：</w:t>
            </w:r>
          </w:p>
          <w:p w:rsidR="00EB33BD" w:rsidRPr="00842854" w:rsidRDefault="00EB33BD" w:rsidP="00EB33BD">
            <w:pPr>
              <w:pStyle w:val="a6"/>
              <w:numPr>
                <w:ilvl w:val="0"/>
                <w:numId w:val="17"/>
              </w:numPr>
              <w:ind w:firstLineChars="0"/>
              <w:rPr>
                <w:rFonts w:asciiTheme="minorEastAsia" w:hAnsiTheme="minorEastAsia"/>
                <w:sz w:val="24"/>
                <w:szCs w:val="24"/>
              </w:rPr>
            </w:pPr>
            <w:r w:rsidRPr="00842854">
              <w:rPr>
                <w:rFonts w:asciiTheme="minorEastAsia" w:hAnsiTheme="minorEastAsia" w:hint="eastAsia"/>
                <w:sz w:val="24"/>
                <w:szCs w:val="24"/>
              </w:rPr>
              <w:t>plc教学培训模块内置两种教学模式分别包含“视频数字教学”与“图文基础认识”plc教学培训模块内置智能显示系统支持多种视频图文显示功能无需界面切换方便内容显示。</w:t>
            </w:r>
          </w:p>
          <w:p w:rsidR="00EB33BD" w:rsidRPr="00842854" w:rsidRDefault="00EB33BD" w:rsidP="00EB33BD">
            <w:pPr>
              <w:pStyle w:val="a6"/>
              <w:numPr>
                <w:ilvl w:val="0"/>
                <w:numId w:val="17"/>
              </w:numPr>
              <w:ind w:firstLineChars="0"/>
              <w:rPr>
                <w:rFonts w:asciiTheme="minorEastAsia" w:hAnsiTheme="minorEastAsia"/>
                <w:sz w:val="24"/>
                <w:szCs w:val="24"/>
              </w:rPr>
            </w:pPr>
            <w:r w:rsidRPr="00842854">
              <w:rPr>
                <w:rFonts w:asciiTheme="minorEastAsia" w:hAnsiTheme="minorEastAsia" w:hint="eastAsia"/>
                <w:sz w:val="24"/>
                <w:szCs w:val="24"/>
              </w:rPr>
              <w:t>视频数字教学包含西门子、三菱、安川等</w:t>
            </w:r>
            <w:r w:rsidRPr="00842854">
              <w:rPr>
                <w:rFonts w:asciiTheme="minorEastAsia" w:hAnsiTheme="minorEastAsia" w:hint="eastAsia"/>
                <w:sz w:val="24"/>
                <w:szCs w:val="24"/>
              </w:rPr>
              <w:lastRenderedPageBreak/>
              <w:t>主流plc教学培训教程，配套相关视频内置AVI、</w:t>
            </w:r>
            <w:proofErr w:type="spellStart"/>
            <w:r w:rsidRPr="00842854">
              <w:rPr>
                <w:rFonts w:asciiTheme="minorEastAsia" w:hAnsiTheme="minorEastAsia" w:hint="eastAsia"/>
                <w:sz w:val="24"/>
                <w:szCs w:val="24"/>
              </w:rPr>
              <w:t>mov</w:t>
            </w:r>
            <w:proofErr w:type="spellEnd"/>
            <w:r w:rsidRPr="00842854">
              <w:rPr>
                <w:rFonts w:asciiTheme="minorEastAsia" w:hAnsiTheme="minorEastAsia" w:hint="eastAsia"/>
                <w:sz w:val="24"/>
                <w:szCs w:val="24"/>
              </w:rPr>
              <w:t>、</w:t>
            </w:r>
            <w:proofErr w:type="spellStart"/>
            <w:r w:rsidRPr="00842854">
              <w:rPr>
                <w:rFonts w:asciiTheme="minorEastAsia" w:hAnsiTheme="minorEastAsia" w:hint="eastAsia"/>
                <w:sz w:val="24"/>
                <w:szCs w:val="24"/>
              </w:rPr>
              <w:t>rmvb</w:t>
            </w:r>
            <w:proofErr w:type="spellEnd"/>
            <w:r w:rsidRPr="00842854">
              <w:rPr>
                <w:rFonts w:asciiTheme="minorEastAsia" w:hAnsiTheme="minorEastAsia" w:hint="eastAsia"/>
                <w:sz w:val="24"/>
                <w:szCs w:val="24"/>
              </w:rPr>
              <w:t>、mp4、3GP、Media Player播放器支持库</w:t>
            </w:r>
            <w:r w:rsidR="00544D7D" w:rsidRPr="00842854">
              <w:rPr>
                <w:rFonts w:asciiTheme="minorEastAsia" w:hAnsiTheme="minorEastAsia" w:hint="eastAsia"/>
                <w:sz w:val="24"/>
                <w:szCs w:val="24"/>
              </w:rPr>
              <w:t>，可</w:t>
            </w:r>
            <w:r w:rsidRPr="00842854">
              <w:rPr>
                <w:rFonts w:asciiTheme="minorEastAsia" w:hAnsiTheme="minorEastAsia" w:hint="eastAsia"/>
                <w:sz w:val="24"/>
                <w:szCs w:val="24"/>
              </w:rPr>
              <w:t>配套PLC教学课程辅助软件教学。</w:t>
            </w:r>
          </w:p>
          <w:p w:rsidR="00EB33BD" w:rsidRPr="00842854" w:rsidRDefault="00EB33BD" w:rsidP="00EB33BD">
            <w:pPr>
              <w:pStyle w:val="a6"/>
              <w:numPr>
                <w:ilvl w:val="0"/>
                <w:numId w:val="17"/>
              </w:numPr>
              <w:ind w:firstLineChars="0"/>
              <w:rPr>
                <w:rFonts w:asciiTheme="minorEastAsia" w:hAnsiTheme="minorEastAsia"/>
                <w:sz w:val="24"/>
                <w:szCs w:val="24"/>
              </w:rPr>
            </w:pPr>
            <w:r w:rsidRPr="00842854">
              <w:rPr>
                <w:rFonts w:asciiTheme="minorEastAsia" w:hAnsiTheme="minorEastAsia" w:hint="eastAsia"/>
                <w:sz w:val="24"/>
                <w:szCs w:val="24"/>
              </w:rPr>
              <w:t>图文基础认识包含西门子、三菱、安川等主流plc教学图文教学，配置“plc主图展示”“plc内部结构”“连接器”“通讯线”“模拟量输出模块”“输出输出介绍”“端子排列介绍”等PIC图像呈现，并配套相关文字介绍。</w:t>
            </w:r>
          </w:p>
          <w:p w:rsidR="00EB33BD" w:rsidRPr="00842854" w:rsidRDefault="00EB33BD" w:rsidP="00EB33BD">
            <w:pPr>
              <w:pStyle w:val="a6"/>
              <w:numPr>
                <w:ilvl w:val="0"/>
                <w:numId w:val="16"/>
              </w:numPr>
              <w:ind w:firstLineChars="0"/>
              <w:rPr>
                <w:rFonts w:asciiTheme="minorEastAsia" w:hAnsiTheme="minorEastAsia"/>
                <w:sz w:val="24"/>
                <w:szCs w:val="24"/>
              </w:rPr>
            </w:pPr>
            <w:r w:rsidRPr="00842854">
              <w:rPr>
                <w:rFonts w:asciiTheme="minorEastAsia" w:hAnsiTheme="minorEastAsia" w:hint="eastAsia"/>
                <w:sz w:val="24"/>
                <w:szCs w:val="24"/>
              </w:rPr>
              <w:t>三维虚拟仿真训练模块：</w:t>
            </w:r>
          </w:p>
          <w:p w:rsidR="00EB33BD" w:rsidRPr="00842854" w:rsidRDefault="00EB33BD" w:rsidP="00544D7D">
            <w:pPr>
              <w:pStyle w:val="a6"/>
              <w:ind w:left="420" w:firstLineChars="0" w:firstLine="0"/>
              <w:rPr>
                <w:rFonts w:asciiTheme="minorEastAsia" w:hAnsiTheme="minorEastAsia"/>
                <w:sz w:val="24"/>
                <w:szCs w:val="24"/>
              </w:rPr>
            </w:pPr>
            <w:r w:rsidRPr="00842854">
              <w:rPr>
                <w:rFonts w:asciiTheme="minorEastAsia" w:hAnsiTheme="minorEastAsia" w:hint="eastAsia"/>
                <w:sz w:val="24"/>
                <w:szCs w:val="24"/>
              </w:rPr>
              <w:t>三维虚拟仿真训练模块具有电工基础介绍、电工安全知识培训、仪表3D展示、仪表智能实训、电机及控制实训等多种教学项目。软件所有重要电工元件均配备可控式3D成像技术，直观表现元件内外部结构，支持空间转动及多视角观察。同时并附带电机装调、电路仿真训练、电机控制等人工操作功能。配置语音报错，功能讲解，实训指导，视频引导等辅助功能。</w:t>
            </w:r>
          </w:p>
          <w:p w:rsidR="00EB33BD" w:rsidRPr="00842854" w:rsidRDefault="00EB33BD" w:rsidP="00544D7D">
            <w:pPr>
              <w:pStyle w:val="a6"/>
              <w:numPr>
                <w:ilvl w:val="0"/>
                <w:numId w:val="16"/>
              </w:numPr>
              <w:ind w:firstLineChars="0"/>
              <w:rPr>
                <w:rFonts w:asciiTheme="minorEastAsia" w:hAnsiTheme="minorEastAsia"/>
                <w:sz w:val="24"/>
                <w:szCs w:val="24"/>
              </w:rPr>
            </w:pPr>
            <w:r w:rsidRPr="00842854">
              <w:rPr>
                <w:rFonts w:asciiTheme="minorEastAsia" w:hAnsiTheme="minorEastAsia" w:hint="eastAsia"/>
                <w:sz w:val="24"/>
                <w:szCs w:val="24"/>
              </w:rPr>
              <w:t>电器元件基础实训模块：</w:t>
            </w:r>
          </w:p>
          <w:p w:rsidR="00EB33BD" w:rsidRPr="00842854" w:rsidRDefault="00EB33BD" w:rsidP="00544D7D">
            <w:pPr>
              <w:pStyle w:val="a6"/>
              <w:ind w:left="420" w:firstLineChars="0" w:firstLine="0"/>
              <w:rPr>
                <w:rFonts w:asciiTheme="minorEastAsia" w:hAnsiTheme="minorEastAsia"/>
                <w:sz w:val="24"/>
                <w:szCs w:val="24"/>
              </w:rPr>
            </w:pPr>
            <w:r w:rsidRPr="00842854">
              <w:rPr>
                <w:rFonts w:asciiTheme="minorEastAsia" w:hAnsiTheme="minorEastAsia" w:hint="eastAsia"/>
                <w:sz w:val="24"/>
                <w:szCs w:val="24"/>
              </w:rPr>
              <w:t>三维虚拟仿真训练模块内包含常见电工元件介绍及电工元件PIC图像呈现。有不少于二十种元器件介绍。</w:t>
            </w:r>
          </w:p>
          <w:p w:rsidR="00EB33BD" w:rsidRPr="00842854" w:rsidRDefault="00EB33BD" w:rsidP="00EB33BD">
            <w:pPr>
              <w:pStyle w:val="a6"/>
              <w:numPr>
                <w:ilvl w:val="0"/>
                <w:numId w:val="16"/>
              </w:numPr>
              <w:ind w:firstLineChars="0"/>
              <w:rPr>
                <w:rFonts w:asciiTheme="minorEastAsia" w:hAnsiTheme="minorEastAsia"/>
                <w:sz w:val="24"/>
                <w:szCs w:val="24"/>
              </w:rPr>
            </w:pPr>
            <w:r w:rsidRPr="00842854">
              <w:rPr>
                <w:rFonts w:asciiTheme="minorEastAsia" w:hAnsiTheme="minorEastAsia" w:hint="eastAsia"/>
                <w:sz w:val="24"/>
                <w:szCs w:val="24"/>
              </w:rPr>
              <w:t>网络智能考核系统模块：</w:t>
            </w:r>
          </w:p>
          <w:p w:rsidR="00EB33BD" w:rsidRPr="00842854" w:rsidRDefault="00EB33BD" w:rsidP="00544D7D">
            <w:pPr>
              <w:pStyle w:val="a6"/>
              <w:numPr>
                <w:ilvl w:val="0"/>
                <w:numId w:val="20"/>
              </w:numPr>
              <w:ind w:firstLineChars="0"/>
              <w:rPr>
                <w:rFonts w:asciiTheme="minorEastAsia" w:hAnsiTheme="minorEastAsia"/>
                <w:sz w:val="24"/>
                <w:szCs w:val="24"/>
              </w:rPr>
            </w:pPr>
            <w:r w:rsidRPr="00842854">
              <w:rPr>
                <w:rFonts w:asciiTheme="minorEastAsia" w:hAnsiTheme="minorEastAsia" w:hint="eastAsia"/>
                <w:sz w:val="24"/>
                <w:szCs w:val="24"/>
              </w:rPr>
              <w:t>网络智能考核系统模块内置多种考核试题。基础包括电工电子4阶段考核试题、PLC技术4阶段考核试题。支持在线答题并具有试题时间限制、在线交卷等功能，考试试题可支持移动式手机答题交卷。</w:t>
            </w:r>
          </w:p>
          <w:p w:rsidR="00EB33BD" w:rsidRPr="00842854" w:rsidRDefault="00EB33BD" w:rsidP="00544D7D">
            <w:pPr>
              <w:pStyle w:val="a6"/>
              <w:numPr>
                <w:ilvl w:val="0"/>
                <w:numId w:val="20"/>
              </w:numPr>
              <w:ind w:firstLineChars="0"/>
              <w:rPr>
                <w:rFonts w:asciiTheme="minorEastAsia" w:hAnsiTheme="minorEastAsia"/>
                <w:sz w:val="24"/>
                <w:szCs w:val="24"/>
              </w:rPr>
            </w:pPr>
            <w:r w:rsidRPr="00842854">
              <w:rPr>
                <w:rFonts w:asciiTheme="minorEastAsia" w:hAnsiTheme="minorEastAsia" w:hint="eastAsia"/>
                <w:sz w:val="24"/>
                <w:szCs w:val="24"/>
              </w:rPr>
              <w:t>考核系统内设老师改卷登录界面，设置登录密码。教师</w:t>
            </w:r>
            <w:proofErr w:type="gramStart"/>
            <w:r w:rsidRPr="00842854">
              <w:rPr>
                <w:rFonts w:asciiTheme="minorEastAsia" w:hAnsiTheme="minorEastAsia" w:hint="eastAsia"/>
                <w:sz w:val="24"/>
                <w:szCs w:val="24"/>
              </w:rPr>
              <w:t>对式题</w:t>
            </w:r>
            <w:proofErr w:type="gramEnd"/>
            <w:r w:rsidRPr="00842854">
              <w:rPr>
                <w:rFonts w:asciiTheme="minorEastAsia" w:hAnsiTheme="minorEastAsia" w:hint="eastAsia"/>
                <w:sz w:val="24"/>
                <w:szCs w:val="24"/>
              </w:rPr>
              <w:t>修改、删除、增加等试题难度调节。教师界面可对考试数据进行智能分析、错题判断、各选项选着占比等数据分析，并支持错题修和结果导出打印功能。教师界面自拟考试试题，完成课程成果训练。</w:t>
            </w:r>
          </w:p>
          <w:p w:rsidR="00EB33BD" w:rsidRPr="00842854" w:rsidRDefault="00EB33BD" w:rsidP="00EB33BD">
            <w:pPr>
              <w:pStyle w:val="a6"/>
              <w:numPr>
                <w:ilvl w:val="0"/>
                <w:numId w:val="16"/>
              </w:numPr>
              <w:ind w:firstLineChars="0"/>
              <w:rPr>
                <w:rFonts w:asciiTheme="minorEastAsia" w:hAnsiTheme="minorEastAsia"/>
                <w:sz w:val="24"/>
                <w:szCs w:val="24"/>
              </w:rPr>
            </w:pPr>
            <w:r w:rsidRPr="00842854">
              <w:rPr>
                <w:rFonts w:asciiTheme="minorEastAsia" w:hAnsiTheme="minorEastAsia" w:hint="eastAsia"/>
                <w:sz w:val="24"/>
                <w:szCs w:val="24"/>
              </w:rPr>
              <w:t>项目设备详情介绍模块：</w:t>
            </w:r>
          </w:p>
          <w:p w:rsidR="00EB33BD" w:rsidRPr="00842854" w:rsidRDefault="00EB33BD" w:rsidP="00544D7D">
            <w:pPr>
              <w:pStyle w:val="a6"/>
              <w:ind w:left="420" w:firstLineChars="0" w:firstLine="0"/>
              <w:rPr>
                <w:rFonts w:asciiTheme="minorEastAsia" w:hAnsiTheme="minorEastAsia"/>
                <w:sz w:val="24"/>
                <w:szCs w:val="24"/>
              </w:rPr>
            </w:pPr>
            <w:r w:rsidRPr="00842854">
              <w:rPr>
                <w:rFonts w:asciiTheme="minorEastAsia" w:hAnsiTheme="minorEastAsia" w:hint="eastAsia"/>
                <w:sz w:val="24"/>
                <w:szCs w:val="24"/>
              </w:rPr>
              <w:t>项目设备进行详情介绍模块包含设备图片展示、设备操作演示、设备注意事项、实训手册、实</w:t>
            </w:r>
            <w:proofErr w:type="gramStart"/>
            <w:r w:rsidRPr="00842854">
              <w:rPr>
                <w:rFonts w:asciiTheme="minorEastAsia" w:hAnsiTheme="minorEastAsia" w:hint="eastAsia"/>
                <w:sz w:val="24"/>
                <w:szCs w:val="24"/>
              </w:rPr>
              <w:t>训项目</w:t>
            </w:r>
            <w:proofErr w:type="gramEnd"/>
            <w:r w:rsidRPr="00842854">
              <w:rPr>
                <w:rFonts w:asciiTheme="minorEastAsia" w:hAnsiTheme="minorEastAsia" w:hint="eastAsia"/>
                <w:sz w:val="24"/>
                <w:szCs w:val="24"/>
              </w:rPr>
              <w:t>介绍等功能。图片展示可以全方位展示该设备可点击设备不同区域进行功能讲解。操作演示可提供该设备基础操作视频并提供该设备的日常</w:t>
            </w:r>
            <w:r w:rsidRPr="00842854">
              <w:rPr>
                <w:rFonts w:asciiTheme="minorEastAsia" w:hAnsiTheme="minorEastAsia" w:hint="eastAsia"/>
                <w:sz w:val="24"/>
                <w:szCs w:val="24"/>
              </w:rPr>
              <w:lastRenderedPageBreak/>
              <w:t>维护简单维修操作的视频演示。实训手册为仿真书式阅览模式方便阅读且内置视频等展示模块。</w:t>
            </w:r>
          </w:p>
          <w:p w:rsidR="00EB33BD" w:rsidRPr="00842854" w:rsidRDefault="00EB33BD" w:rsidP="00EB33BD">
            <w:pPr>
              <w:pStyle w:val="aa"/>
              <w:widowControl/>
              <w:numPr>
                <w:ilvl w:val="0"/>
                <w:numId w:val="16"/>
              </w:numPr>
              <w:adjustRightInd w:val="0"/>
              <w:snapToGrid w:val="0"/>
              <w:spacing w:line="320" w:lineRule="exact"/>
              <w:ind w:firstLineChars="0"/>
              <w:rPr>
                <w:rFonts w:ascii="宋体" w:hAnsi="宋体"/>
                <w:sz w:val="24"/>
                <w:szCs w:val="24"/>
              </w:rPr>
            </w:pPr>
            <w:r w:rsidRPr="00842854">
              <w:rPr>
                <w:rFonts w:asciiTheme="minorEastAsia" w:eastAsiaTheme="minorEastAsia" w:hAnsiTheme="minorEastAsia" w:hint="eastAsia"/>
                <w:sz w:val="24"/>
                <w:szCs w:val="24"/>
              </w:rPr>
              <w:t>要求该软件投标时进行视频演示，演示应具有自主知识产权，演示时增加“</w:t>
            </w:r>
            <w:r w:rsidR="006E4755" w:rsidRPr="00842854">
              <w:rPr>
                <w:rFonts w:asciiTheme="minorEastAsia" w:eastAsiaTheme="minorEastAsia" w:hAnsiTheme="minorEastAsia" w:hint="eastAsia"/>
                <w:sz w:val="24"/>
                <w:szCs w:val="24"/>
              </w:rPr>
              <w:t>南京理工大学紫金学院”</w:t>
            </w:r>
            <w:r w:rsidRPr="00842854">
              <w:rPr>
                <w:rFonts w:asciiTheme="minorEastAsia" w:eastAsiaTheme="minorEastAsia" w:hAnsiTheme="minorEastAsia" w:hint="eastAsia"/>
                <w:sz w:val="24"/>
                <w:szCs w:val="24"/>
              </w:rPr>
              <w:t>，同时投标文件中提供呈现完整界面的彩色高清照片不少于</w:t>
            </w:r>
            <w:r w:rsidRPr="00842854">
              <w:rPr>
                <w:rFonts w:asciiTheme="minorEastAsia" w:eastAsiaTheme="minorEastAsia" w:hAnsiTheme="minorEastAsia"/>
                <w:sz w:val="24"/>
                <w:szCs w:val="24"/>
              </w:rPr>
              <w:t>5</w:t>
            </w:r>
            <w:r w:rsidRPr="00842854">
              <w:rPr>
                <w:rFonts w:asciiTheme="minorEastAsia" w:eastAsiaTheme="minorEastAsia" w:hAnsiTheme="minorEastAsia" w:hint="eastAsia"/>
                <w:sz w:val="24"/>
                <w:szCs w:val="24"/>
              </w:rPr>
              <w:t>张，照片由高清相机拍摄，须呈现计算机显示器完整外观，包括屏边并提供佐证材料。</w:t>
            </w:r>
          </w:p>
        </w:tc>
        <w:tc>
          <w:tcPr>
            <w:tcW w:w="516" w:type="pct"/>
            <w:vAlign w:val="center"/>
          </w:tcPr>
          <w:p w:rsidR="00EB33BD" w:rsidRPr="00842854" w:rsidRDefault="00EB33BD" w:rsidP="00EB33BD">
            <w:pPr>
              <w:jc w:val="center"/>
              <w:rPr>
                <w:rFonts w:ascii="宋体" w:eastAsia="宋体" w:hAnsi="宋体"/>
                <w:sz w:val="24"/>
                <w:szCs w:val="24"/>
              </w:rPr>
            </w:pPr>
          </w:p>
        </w:tc>
      </w:tr>
      <w:tr w:rsidR="00EB33BD" w:rsidRPr="00842854" w:rsidTr="00546A32">
        <w:trPr>
          <w:trHeight w:val="680"/>
        </w:trPr>
        <w:tc>
          <w:tcPr>
            <w:tcW w:w="434" w:type="pct"/>
            <w:vAlign w:val="center"/>
          </w:tcPr>
          <w:p w:rsidR="00EB33BD" w:rsidRPr="00842854" w:rsidRDefault="00C85FE7" w:rsidP="00EB33BD">
            <w:pPr>
              <w:jc w:val="center"/>
              <w:rPr>
                <w:rFonts w:ascii="宋体" w:eastAsia="宋体" w:hAnsi="宋体"/>
                <w:sz w:val="24"/>
                <w:szCs w:val="24"/>
              </w:rPr>
            </w:pPr>
            <w:r>
              <w:rPr>
                <w:rFonts w:ascii="宋体" w:eastAsia="宋体" w:hAnsi="宋体" w:hint="eastAsia"/>
                <w:sz w:val="24"/>
                <w:szCs w:val="24"/>
              </w:rPr>
              <w:lastRenderedPageBreak/>
              <w:t>4</w:t>
            </w:r>
          </w:p>
        </w:tc>
        <w:tc>
          <w:tcPr>
            <w:tcW w:w="1173" w:type="pct"/>
            <w:vAlign w:val="center"/>
          </w:tcPr>
          <w:p w:rsidR="00EB33BD" w:rsidRPr="00842854" w:rsidRDefault="00EB33BD" w:rsidP="00EB33BD">
            <w:pPr>
              <w:pStyle w:val="ab"/>
              <w:spacing w:line="360" w:lineRule="auto"/>
              <w:rPr>
                <w:rFonts w:hAnsi="宋体" w:hint="default"/>
                <w:sz w:val="24"/>
                <w:szCs w:val="24"/>
              </w:rPr>
            </w:pPr>
            <w:r w:rsidRPr="00842854">
              <w:rPr>
                <w:rFonts w:hAnsi="宋体"/>
                <w:sz w:val="24"/>
                <w:szCs w:val="24"/>
              </w:rPr>
              <w:t>原设备改造</w:t>
            </w:r>
          </w:p>
        </w:tc>
        <w:tc>
          <w:tcPr>
            <w:tcW w:w="2877" w:type="pct"/>
            <w:vAlign w:val="center"/>
          </w:tcPr>
          <w:p w:rsidR="00EB33BD" w:rsidRPr="00842854" w:rsidRDefault="00EB33BD" w:rsidP="00EB33BD">
            <w:pPr>
              <w:pStyle w:val="aa"/>
              <w:widowControl/>
              <w:numPr>
                <w:ilvl w:val="0"/>
                <w:numId w:val="13"/>
              </w:numPr>
              <w:adjustRightInd w:val="0"/>
              <w:snapToGrid w:val="0"/>
              <w:spacing w:line="320" w:lineRule="exact"/>
              <w:ind w:firstLineChars="0"/>
              <w:jc w:val="left"/>
              <w:rPr>
                <w:rFonts w:ascii="宋体" w:hAnsi="宋体"/>
                <w:sz w:val="24"/>
                <w:szCs w:val="24"/>
              </w:rPr>
            </w:pPr>
            <w:r w:rsidRPr="00842854">
              <w:rPr>
                <w:rFonts w:ascii="宋体" w:hAnsi="宋体"/>
                <w:sz w:val="24"/>
                <w:szCs w:val="24"/>
              </w:rPr>
              <w:t>PVC明装线槽（加厚）宽30mm高25mm</w:t>
            </w:r>
          </w:p>
          <w:p w:rsidR="00EB33BD" w:rsidRPr="00842854" w:rsidRDefault="00EB33BD" w:rsidP="00EB33BD">
            <w:pPr>
              <w:rPr>
                <w:rFonts w:ascii="宋体" w:eastAsia="宋体" w:hAnsi="宋体"/>
                <w:sz w:val="24"/>
                <w:szCs w:val="24"/>
              </w:rPr>
            </w:pPr>
            <w:r w:rsidRPr="00842854">
              <w:rPr>
                <w:rFonts w:ascii="宋体" w:eastAsia="宋体" w:hAnsi="宋体" w:hint="eastAsia"/>
                <w:sz w:val="24"/>
                <w:szCs w:val="24"/>
              </w:rPr>
              <w:t>2</w:t>
            </w:r>
            <w:r w:rsidRPr="00842854">
              <w:rPr>
                <w:rFonts w:ascii="宋体" w:eastAsia="宋体" w:hAnsi="宋体"/>
                <w:sz w:val="24"/>
                <w:szCs w:val="24"/>
              </w:rPr>
              <w:t xml:space="preserve">. </w:t>
            </w:r>
            <w:r w:rsidRPr="00842854">
              <w:rPr>
                <w:rFonts w:ascii="宋体" w:eastAsia="宋体" w:hAnsi="宋体" w:hint="eastAsia"/>
                <w:sz w:val="24"/>
                <w:szCs w:val="24"/>
              </w:rPr>
              <w:t>完成电线放置线槽中的工作</w:t>
            </w:r>
          </w:p>
          <w:p w:rsidR="00EB33BD" w:rsidRPr="00842854" w:rsidRDefault="00EB33BD" w:rsidP="00EB33BD">
            <w:pPr>
              <w:rPr>
                <w:rFonts w:ascii="宋体" w:eastAsia="宋体" w:hAnsi="宋体"/>
                <w:sz w:val="24"/>
                <w:szCs w:val="24"/>
              </w:rPr>
            </w:pPr>
            <w:r w:rsidRPr="00842854">
              <w:rPr>
                <w:rFonts w:ascii="宋体" w:eastAsia="宋体" w:hAnsi="宋体" w:hint="eastAsia"/>
                <w:sz w:val="24"/>
                <w:szCs w:val="24"/>
              </w:rPr>
              <w:t>3</w:t>
            </w:r>
            <w:r w:rsidRPr="00842854">
              <w:rPr>
                <w:rFonts w:ascii="宋体" w:eastAsia="宋体" w:hAnsi="宋体"/>
                <w:sz w:val="24"/>
                <w:szCs w:val="24"/>
              </w:rPr>
              <w:t xml:space="preserve">. </w:t>
            </w:r>
            <w:r w:rsidRPr="00842854">
              <w:rPr>
                <w:rFonts w:ascii="宋体" w:eastAsia="宋体" w:hAnsi="宋体" w:hint="eastAsia"/>
                <w:sz w:val="24"/>
                <w:szCs w:val="24"/>
              </w:rPr>
              <w:t>对原有设备脚轮损坏的进行更换</w:t>
            </w:r>
          </w:p>
        </w:tc>
        <w:tc>
          <w:tcPr>
            <w:tcW w:w="516" w:type="pct"/>
            <w:vAlign w:val="center"/>
          </w:tcPr>
          <w:p w:rsidR="00EB33BD" w:rsidRPr="00842854" w:rsidRDefault="00EB33BD" w:rsidP="00EB33BD">
            <w:pPr>
              <w:jc w:val="center"/>
              <w:rPr>
                <w:rFonts w:ascii="宋体" w:eastAsia="宋体" w:hAnsi="宋体"/>
                <w:sz w:val="24"/>
                <w:szCs w:val="24"/>
              </w:rPr>
            </w:pPr>
            <w:r w:rsidRPr="00842854">
              <w:rPr>
                <w:rFonts w:ascii="宋体" w:eastAsia="宋体" w:hAnsi="宋体" w:hint="eastAsia"/>
                <w:sz w:val="24"/>
                <w:szCs w:val="24"/>
              </w:rPr>
              <w:t>若干</w:t>
            </w:r>
          </w:p>
        </w:tc>
      </w:tr>
    </w:tbl>
    <w:p w:rsidR="00494C3D" w:rsidRDefault="00494C3D" w:rsidP="00494C3D"/>
    <w:p w:rsidR="005122FD" w:rsidRPr="00842854" w:rsidRDefault="00494C3D" w:rsidP="005122FD">
      <w:pPr>
        <w:ind w:firstLineChars="200" w:firstLine="480"/>
        <w:rPr>
          <w:rFonts w:asciiTheme="minorEastAsia" w:hAnsiTheme="minorEastAsia"/>
          <w:sz w:val="24"/>
          <w:szCs w:val="24"/>
        </w:rPr>
      </w:pPr>
      <w:r w:rsidRPr="00842854">
        <w:rPr>
          <w:rFonts w:asciiTheme="minorEastAsia" w:hAnsiTheme="minorEastAsia"/>
          <w:sz w:val="24"/>
          <w:szCs w:val="24"/>
        </w:rPr>
        <w:t>备注</w:t>
      </w:r>
      <w:r w:rsidRPr="00842854">
        <w:rPr>
          <w:rFonts w:asciiTheme="minorEastAsia" w:hAnsiTheme="minorEastAsia" w:hint="eastAsia"/>
          <w:sz w:val="24"/>
          <w:szCs w:val="24"/>
        </w:rPr>
        <w:t>：</w:t>
      </w:r>
    </w:p>
    <w:p w:rsidR="005122FD" w:rsidRPr="00842854" w:rsidRDefault="001636F6" w:rsidP="005122FD">
      <w:pPr>
        <w:ind w:firstLineChars="200" w:firstLine="480"/>
        <w:rPr>
          <w:rFonts w:asciiTheme="minorEastAsia" w:hAnsiTheme="minorEastAsia"/>
          <w:sz w:val="24"/>
          <w:szCs w:val="24"/>
        </w:rPr>
      </w:pPr>
      <w:r>
        <w:rPr>
          <w:rFonts w:asciiTheme="minorEastAsia" w:hAnsiTheme="minorEastAsia"/>
          <w:sz w:val="24"/>
          <w:szCs w:val="24"/>
        </w:rPr>
        <w:t>1</w:t>
      </w:r>
      <w:r w:rsidR="005122FD" w:rsidRPr="00842854">
        <w:rPr>
          <w:rFonts w:asciiTheme="minorEastAsia" w:hAnsiTheme="minorEastAsia" w:hint="eastAsia"/>
          <w:sz w:val="24"/>
          <w:szCs w:val="24"/>
        </w:rPr>
        <w:t>、采购的组件必须与现有平台完全配套（包括尺寸、功能、参数必须完全一致）；</w:t>
      </w:r>
    </w:p>
    <w:p w:rsidR="00494C3D" w:rsidRPr="001636F6" w:rsidRDefault="00494C3D" w:rsidP="00494C3D"/>
    <w:sectPr w:rsidR="00494C3D" w:rsidRPr="001636F6" w:rsidSect="00BA76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3B" w:rsidRDefault="00E2443B" w:rsidP="00B52F06">
      <w:r>
        <w:separator/>
      </w:r>
    </w:p>
  </w:endnote>
  <w:endnote w:type="continuationSeparator" w:id="0">
    <w:p w:rsidR="00E2443B" w:rsidRDefault="00E2443B" w:rsidP="00B5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3B" w:rsidRDefault="00E2443B" w:rsidP="00B52F06">
      <w:r>
        <w:separator/>
      </w:r>
    </w:p>
  </w:footnote>
  <w:footnote w:type="continuationSeparator" w:id="0">
    <w:p w:rsidR="00E2443B" w:rsidRDefault="00E2443B" w:rsidP="00B52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4527B"/>
    <w:multiLevelType w:val="multilevel"/>
    <w:tmpl w:val="A2B4527B"/>
    <w:lvl w:ilvl="0">
      <w:start w:val="1"/>
      <w:numFmt w:val="decimal"/>
      <w:suff w:val="nothing"/>
      <w:lvlText w:val="%1"/>
      <w:lvlJc w:val="center"/>
      <w:pPr>
        <w:tabs>
          <w:tab w:val="left" w:pos="0"/>
        </w:tabs>
        <w:ind w:left="703" w:hanging="703"/>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
    <w:nsid w:val="FFFFFF88"/>
    <w:multiLevelType w:val="singleLevel"/>
    <w:tmpl w:val="6D3E3BCA"/>
    <w:lvl w:ilvl="0">
      <w:start w:val="1"/>
      <w:numFmt w:val="decimal"/>
      <w:lvlText w:val="%1."/>
      <w:lvlJc w:val="left"/>
      <w:pPr>
        <w:tabs>
          <w:tab w:val="num" w:pos="360"/>
        </w:tabs>
        <w:ind w:left="360" w:hangingChars="200" w:hanging="360"/>
      </w:pPr>
    </w:lvl>
  </w:abstractNum>
  <w:abstractNum w:abstractNumId="2">
    <w:nsid w:val="02563F7A"/>
    <w:multiLevelType w:val="hybridMultilevel"/>
    <w:tmpl w:val="4D2CDE80"/>
    <w:lvl w:ilvl="0" w:tplc="04090011">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nsid w:val="04D06042"/>
    <w:multiLevelType w:val="hybridMultilevel"/>
    <w:tmpl w:val="3F8AF9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DA12F7"/>
    <w:multiLevelType w:val="multilevel"/>
    <w:tmpl w:val="09DA12F7"/>
    <w:lvl w:ilvl="0">
      <w:start w:val="1"/>
      <w:numFmt w:val="decimal"/>
      <w:lvlText w:val="%1)"/>
      <w:lvlJc w:val="left"/>
      <w:pPr>
        <w:tabs>
          <w:tab w:val="num" w:pos="360"/>
        </w:tabs>
        <w:ind w:left="360" w:hanging="360"/>
      </w:pPr>
      <w:rPr>
        <w:rFonts w:ascii="Times New Roman" w:hAnsi="Times New Roman" w:hint="default"/>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731732A"/>
    <w:multiLevelType w:val="multilevel"/>
    <w:tmpl w:val="367308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A850C0D"/>
    <w:multiLevelType w:val="hybridMultilevel"/>
    <w:tmpl w:val="3CDE9764"/>
    <w:lvl w:ilvl="0" w:tplc="C3AC16A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223494"/>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A7362E"/>
    <w:multiLevelType w:val="hybridMultilevel"/>
    <w:tmpl w:val="BE0A4168"/>
    <w:lvl w:ilvl="0" w:tplc="03E83A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18491A"/>
    <w:multiLevelType w:val="hybridMultilevel"/>
    <w:tmpl w:val="72744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2766C2"/>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C45527"/>
    <w:multiLevelType w:val="hybridMultilevel"/>
    <w:tmpl w:val="9CB2D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CD5F04"/>
    <w:multiLevelType w:val="hybridMultilevel"/>
    <w:tmpl w:val="A98622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B95BE0"/>
    <w:multiLevelType w:val="hybridMultilevel"/>
    <w:tmpl w:val="7BA84370"/>
    <w:lvl w:ilvl="0" w:tplc="04090011">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nsid w:val="61541D6F"/>
    <w:multiLevelType w:val="hybridMultilevel"/>
    <w:tmpl w:val="22383410"/>
    <w:lvl w:ilvl="0" w:tplc="2406514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AD5588"/>
    <w:multiLevelType w:val="hybridMultilevel"/>
    <w:tmpl w:val="9064EDEC"/>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670638EA"/>
    <w:multiLevelType w:val="singleLevel"/>
    <w:tmpl w:val="670638EA"/>
    <w:lvl w:ilvl="0">
      <w:start w:val="1"/>
      <w:numFmt w:val="decimal"/>
      <w:lvlText w:val="%1)"/>
      <w:lvlJc w:val="left"/>
      <w:pPr>
        <w:tabs>
          <w:tab w:val="num" w:pos="312"/>
        </w:tabs>
      </w:pPr>
    </w:lvl>
  </w:abstractNum>
  <w:abstractNum w:abstractNumId="17">
    <w:nsid w:val="69E54638"/>
    <w:multiLevelType w:val="hybridMultilevel"/>
    <w:tmpl w:val="E7A43F6C"/>
    <w:lvl w:ilvl="0" w:tplc="04090011">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nsid w:val="7B56657D"/>
    <w:multiLevelType w:val="hybridMultilevel"/>
    <w:tmpl w:val="3CDE9764"/>
    <w:lvl w:ilvl="0" w:tplc="C3AC16A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4908C0"/>
    <w:multiLevelType w:val="singleLevel"/>
    <w:tmpl w:val="7E4908C0"/>
    <w:lvl w:ilvl="0">
      <w:start w:val="1"/>
      <w:numFmt w:val="decimal"/>
      <w:lvlText w:val="%1)"/>
      <w:lvlJc w:val="left"/>
      <w:pPr>
        <w:tabs>
          <w:tab w:val="num" w:pos="312"/>
        </w:tabs>
      </w:pPr>
    </w:lvl>
  </w:abstractNum>
  <w:num w:numId="1">
    <w:abstractNumId w:val="7"/>
  </w:num>
  <w:num w:numId="2">
    <w:abstractNumId w:val="10"/>
  </w:num>
  <w:num w:numId="3">
    <w:abstractNumId w:val="11"/>
  </w:num>
  <w:num w:numId="4">
    <w:abstractNumId w:val="0"/>
  </w:num>
  <w:num w:numId="5">
    <w:abstractNumId w:val="4"/>
  </w:num>
  <w:num w:numId="6">
    <w:abstractNumId w:val="19"/>
  </w:num>
  <w:num w:numId="7">
    <w:abstractNumId w:val="16"/>
  </w:num>
  <w:num w:numId="8">
    <w:abstractNumId w:val="8"/>
  </w:num>
  <w:num w:numId="9">
    <w:abstractNumId w:val="1"/>
  </w:num>
  <w:num w:numId="10">
    <w:abstractNumId w:val="9"/>
  </w:num>
  <w:num w:numId="11">
    <w:abstractNumId w:val="12"/>
  </w:num>
  <w:num w:numId="12">
    <w:abstractNumId w:val="6"/>
  </w:num>
  <w:num w:numId="13">
    <w:abstractNumId w:val="18"/>
  </w:num>
  <w:num w:numId="14">
    <w:abstractNumId w:val="5"/>
  </w:num>
  <w:num w:numId="15">
    <w:abstractNumId w:val="3"/>
  </w:num>
  <w:num w:numId="16">
    <w:abstractNumId w:val="14"/>
  </w:num>
  <w:num w:numId="17">
    <w:abstractNumId w:val="13"/>
  </w:num>
  <w:num w:numId="18">
    <w:abstractNumId w:val="17"/>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979"/>
    <w:rsid w:val="00070F0E"/>
    <w:rsid w:val="000974DB"/>
    <w:rsid w:val="001636F6"/>
    <w:rsid w:val="00183276"/>
    <w:rsid w:val="001E4602"/>
    <w:rsid w:val="00237979"/>
    <w:rsid w:val="00296E75"/>
    <w:rsid w:val="002C67B2"/>
    <w:rsid w:val="003064B7"/>
    <w:rsid w:val="00494C3D"/>
    <w:rsid w:val="004A29D6"/>
    <w:rsid w:val="005122FD"/>
    <w:rsid w:val="00525C39"/>
    <w:rsid w:val="00544D7D"/>
    <w:rsid w:val="00546A32"/>
    <w:rsid w:val="00601D80"/>
    <w:rsid w:val="006E4755"/>
    <w:rsid w:val="0070561C"/>
    <w:rsid w:val="00755626"/>
    <w:rsid w:val="007A0875"/>
    <w:rsid w:val="007A3954"/>
    <w:rsid w:val="007B4E84"/>
    <w:rsid w:val="00842854"/>
    <w:rsid w:val="00870CE2"/>
    <w:rsid w:val="00876DB5"/>
    <w:rsid w:val="00883759"/>
    <w:rsid w:val="008A4EEC"/>
    <w:rsid w:val="00A05532"/>
    <w:rsid w:val="00A13A6E"/>
    <w:rsid w:val="00A27C7D"/>
    <w:rsid w:val="00A91B82"/>
    <w:rsid w:val="00B52F06"/>
    <w:rsid w:val="00BA76B9"/>
    <w:rsid w:val="00C85FE7"/>
    <w:rsid w:val="00DA7EDA"/>
    <w:rsid w:val="00DB5F91"/>
    <w:rsid w:val="00E148BD"/>
    <w:rsid w:val="00E2443B"/>
    <w:rsid w:val="00E2507A"/>
    <w:rsid w:val="00E74A01"/>
    <w:rsid w:val="00E83948"/>
    <w:rsid w:val="00EA7CC4"/>
    <w:rsid w:val="00EB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B9"/>
    <w:pPr>
      <w:widowControl w:val="0"/>
      <w:jc w:val="both"/>
    </w:pPr>
  </w:style>
  <w:style w:type="paragraph" w:styleId="1">
    <w:name w:val="heading 1"/>
    <w:basedOn w:val="a"/>
    <w:next w:val="a"/>
    <w:link w:val="1Char"/>
    <w:uiPriority w:val="9"/>
    <w:qFormat/>
    <w:rsid w:val="002379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64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94C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7979"/>
    <w:rPr>
      <w:b/>
      <w:bCs/>
      <w:kern w:val="44"/>
      <w:sz w:val="44"/>
      <w:szCs w:val="44"/>
    </w:rPr>
  </w:style>
  <w:style w:type="character" w:customStyle="1" w:styleId="2Char">
    <w:name w:val="标题 2 Char"/>
    <w:basedOn w:val="a0"/>
    <w:link w:val="2"/>
    <w:uiPriority w:val="9"/>
    <w:rsid w:val="003064B7"/>
    <w:rPr>
      <w:rFonts w:asciiTheme="majorHAnsi" w:eastAsiaTheme="majorEastAsia" w:hAnsiTheme="majorHAnsi" w:cstheme="majorBidi"/>
      <w:b/>
      <w:bCs/>
      <w:sz w:val="32"/>
      <w:szCs w:val="32"/>
    </w:rPr>
  </w:style>
  <w:style w:type="paragraph" w:styleId="a3">
    <w:name w:val="header"/>
    <w:basedOn w:val="a"/>
    <w:link w:val="Char"/>
    <w:uiPriority w:val="99"/>
    <w:unhideWhenUsed/>
    <w:rsid w:val="00B52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F06"/>
    <w:rPr>
      <w:sz w:val="18"/>
      <w:szCs w:val="18"/>
    </w:rPr>
  </w:style>
  <w:style w:type="paragraph" w:styleId="a4">
    <w:name w:val="footer"/>
    <w:basedOn w:val="a"/>
    <w:link w:val="Char0"/>
    <w:uiPriority w:val="99"/>
    <w:unhideWhenUsed/>
    <w:rsid w:val="00B52F06"/>
    <w:pPr>
      <w:tabs>
        <w:tab w:val="center" w:pos="4153"/>
        <w:tab w:val="right" w:pos="8306"/>
      </w:tabs>
      <w:snapToGrid w:val="0"/>
      <w:jc w:val="left"/>
    </w:pPr>
    <w:rPr>
      <w:sz w:val="18"/>
      <w:szCs w:val="18"/>
    </w:rPr>
  </w:style>
  <w:style w:type="character" w:customStyle="1" w:styleId="Char0">
    <w:name w:val="页脚 Char"/>
    <w:basedOn w:val="a0"/>
    <w:link w:val="a4"/>
    <w:uiPriority w:val="99"/>
    <w:rsid w:val="00B52F06"/>
    <w:rPr>
      <w:sz w:val="18"/>
      <w:szCs w:val="18"/>
    </w:rPr>
  </w:style>
  <w:style w:type="paragraph" w:styleId="a5">
    <w:name w:val="Balloon Text"/>
    <w:basedOn w:val="a"/>
    <w:link w:val="Char1"/>
    <w:uiPriority w:val="99"/>
    <w:semiHidden/>
    <w:unhideWhenUsed/>
    <w:rsid w:val="00494C3D"/>
    <w:rPr>
      <w:sz w:val="18"/>
      <w:szCs w:val="18"/>
    </w:rPr>
  </w:style>
  <w:style w:type="character" w:customStyle="1" w:styleId="Char1">
    <w:name w:val="批注框文本 Char"/>
    <w:basedOn w:val="a0"/>
    <w:link w:val="a5"/>
    <w:uiPriority w:val="99"/>
    <w:semiHidden/>
    <w:rsid w:val="00494C3D"/>
    <w:rPr>
      <w:sz w:val="18"/>
      <w:szCs w:val="18"/>
    </w:rPr>
  </w:style>
  <w:style w:type="paragraph" w:styleId="a6">
    <w:name w:val="List Paragraph"/>
    <w:basedOn w:val="a"/>
    <w:link w:val="Char2"/>
    <w:uiPriority w:val="34"/>
    <w:qFormat/>
    <w:rsid w:val="00494C3D"/>
    <w:pPr>
      <w:ind w:firstLineChars="200" w:firstLine="420"/>
    </w:pPr>
    <w:rPr>
      <w:rFonts w:ascii="Calibri" w:eastAsia="宋体" w:hAnsi="Calibri" w:cs="Times New Roman"/>
    </w:rPr>
  </w:style>
  <w:style w:type="table" w:styleId="a7">
    <w:name w:val="Table Grid"/>
    <w:basedOn w:val="a1"/>
    <w:uiPriority w:val="59"/>
    <w:rsid w:val="00494C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94C3D"/>
    <w:rPr>
      <w:color w:val="0000FF" w:themeColor="hyperlink"/>
      <w:u w:val="single"/>
    </w:rPr>
  </w:style>
  <w:style w:type="character" w:customStyle="1" w:styleId="3Char">
    <w:name w:val="标题 3 Char"/>
    <w:basedOn w:val="a0"/>
    <w:link w:val="3"/>
    <w:uiPriority w:val="9"/>
    <w:rsid w:val="00494C3D"/>
    <w:rPr>
      <w:b/>
      <w:bCs/>
      <w:sz w:val="32"/>
      <w:szCs w:val="32"/>
    </w:rPr>
  </w:style>
  <w:style w:type="character" w:styleId="a9">
    <w:name w:val="endnote reference"/>
    <w:uiPriority w:val="99"/>
    <w:semiHidden/>
    <w:unhideWhenUsed/>
    <w:rsid w:val="00A13A6E"/>
    <w:rPr>
      <w:vertAlign w:val="superscript"/>
    </w:rPr>
  </w:style>
  <w:style w:type="paragraph" w:customStyle="1" w:styleId="aa">
    <w:basedOn w:val="a"/>
    <w:next w:val="a6"/>
    <w:uiPriority w:val="34"/>
    <w:qFormat/>
    <w:rsid w:val="00A13A6E"/>
    <w:pPr>
      <w:ind w:firstLineChars="200" w:firstLine="420"/>
    </w:pPr>
    <w:rPr>
      <w:rFonts w:ascii="Calibri" w:eastAsia="宋体" w:hAnsi="Calibri" w:cs="Times New Roman"/>
    </w:rPr>
  </w:style>
  <w:style w:type="paragraph" w:styleId="ab">
    <w:name w:val="Plain Text"/>
    <w:basedOn w:val="a"/>
    <w:link w:val="Char3"/>
    <w:rsid w:val="00A13A6E"/>
    <w:rPr>
      <w:rFonts w:ascii="宋体" w:eastAsia="宋体" w:hAnsi="Courier New" w:cs="Times New Roman" w:hint="eastAsia"/>
      <w:szCs w:val="21"/>
    </w:rPr>
  </w:style>
  <w:style w:type="character" w:customStyle="1" w:styleId="Char3">
    <w:name w:val="纯文本 Char"/>
    <w:basedOn w:val="a0"/>
    <w:link w:val="ab"/>
    <w:rsid w:val="00A13A6E"/>
    <w:rPr>
      <w:rFonts w:ascii="宋体" w:eastAsia="宋体" w:hAnsi="Courier New" w:cs="Times New Roman"/>
      <w:szCs w:val="21"/>
    </w:rPr>
  </w:style>
  <w:style w:type="character" w:customStyle="1" w:styleId="Char2">
    <w:name w:val="列出段落 Char"/>
    <w:link w:val="a6"/>
    <w:uiPriority w:val="34"/>
    <w:rsid w:val="00546A3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784733287">
      <w:bodyDiv w:val="1"/>
      <w:marLeft w:val="0"/>
      <w:marRight w:val="0"/>
      <w:marTop w:val="0"/>
      <w:marBottom w:val="0"/>
      <w:divBdr>
        <w:top w:val="none" w:sz="0" w:space="0" w:color="auto"/>
        <w:left w:val="none" w:sz="0" w:space="0" w:color="auto"/>
        <w:bottom w:val="none" w:sz="0" w:space="0" w:color="auto"/>
        <w:right w:val="none" w:sz="0" w:space="0" w:color="auto"/>
      </w:divBdr>
    </w:div>
    <w:div w:id="17476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F71F-321D-4319-9E7D-EA263A29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256</Words>
  <Characters>1460</Characters>
  <Application>Microsoft Office Word</Application>
  <DocSecurity>0</DocSecurity>
  <Lines>12</Lines>
  <Paragraphs>3</Paragraphs>
  <ScaleCrop>false</ScaleCrop>
  <Company>Microsoft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ivviw</cp:lastModifiedBy>
  <cp:revision>13</cp:revision>
  <dcterms:created xsi:type="dcterms:W3CDTF">2022-10-14T05:43:00Z</dcterms:created>
  <dcterms:modified xsi:type="dcterms:W3CDTF">2022-10-20T07:38:00Z</dcterms:modified>
</cp:coreProperties>
</file>