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firstLine="2570" w:firstLineChars="800"/>
        <w:jc w:val="both"/>
        <w:rPr>
          <w:rFonts w:hint="default" w:ascii="宋体" w:hAnsi="宋体" w:eastAsia="宋体" w:cs="微软雅黑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微软雅黑"/>
          <w:b/>
          <w:bCs/>
          <w:kern w:val="0"/>
          <w:sz w:val="32"/>
          <w:szCs w:val="32"/>
          <w:lang w:val="en-US" w:eastAsia="zh-CN"/>
        </w:rPr>
        <w:t>车辆测速系统</w:t>
      </w:r>
      <w:bookmarkStart w:id="0" w:name="_GoBack"/>
      <w:bookmarkEnd w:id="0"/>
      <w:r>
        <w:rPr>
          <w:rFonts w:hint="eastAsia" w:ascii="宋体" w:hAnsi="宋体" w:cs="微软雅黑"/>
          <w:b/>
          <w:bCs/>
          <w:kern w:val="0"/>
          <w:sz w:val="32"/>
          <w:szCs w:val="32"/>
          <w:lang w:val="en-US" w:eastAsia="zh-CN"/>
        </w:rPr>
        <w:t>参数要求</w:t>
      </w:r>
    </w:p>
    <w:p>
      <w:pPr>
        <w:spacing w:line="420" w:lineRule="exact"/>
        <w:ind w:firstLine="482" w:firstLineChars="200"/>
        <w:jc w:val="left"/>
        <w:rPr>
          <w:rFonts w:ascii="宋体" w:hAnsi="宋体" w:cs="微软雅黑"/>
          <w:b/>
          <w:bCs/>
          <w:kern w:val="0"/>
          <w:sz w:val="24"/>
          <w:szCs w:val="24"/>
          <w:lang w:val="zh-CN"/>
        </w:rPr>
      </w:pPr>
    </w:p>
    <w:p>
      <w:pPr>
        <w:spacing w:line="420" w:lineRule="exact"/>
        <w:ind w:firstLine="482" w:firstLineChars="200"/>
        <w:jc w:val="left"/>
        <w:rPr>
          <w:rFonts w:ascii="宋体" w:hAnsi="宋体" w:cs="微软雅黑"/>
          <w:b/>
          <w:bCs/>
          <w:kern w:val="0"/>
          <w:sz w:val="24"/>
          <w:szCs w:val="24"/>
          <w:lang w:val="zh-CN"/>
        </w:rPr>
      </w:pPr>
      <w:r>
        <w:rPr>
          <w:rFonts w:hint="eastAsia" w:ascii="宋体" w:hAnsi="宋体" w:cs="微软雅黑"/>
          <w:b/>
          <w:bCs/>
          <w:kern w:val="0"/>
          <w:sz w:val="24"/>
          <w:szCs w:val="24"/>
          <w:lang w:val="zh-CN"/>
        </w:rPr>
        <w:t>一、项目概况</w:t>
      </w:r>
    </w:p>
    <w:p>
      <w:pPr>
        <w:spacing w:line="42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根据校园交通管理需求，拟建设校园交通管控系统，该系统分校园车辆测速和车辆管控两个子系统。</w:t>
      </w:r>
    </w:p>
    <w:p>
      <w:pPr>
        <w:spacing w:line="42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校园车辆测速系统计划在学院内部体育馆和学生宿舍A区路段、图书馆和学生宿舍D区路段建设车辆测速系统。借助视频雷达一体机和信息反馈屏，完成对正向车道行驶车辆的车牌、车标、车身颜色等结构化数据的抓拍，实现对限速路段全断面的视频监视、速度测量、速度显示、图像传输、图像预览、录像存储、录像检索回放及管理。</w:t>
      </w:r>
    </w:p>
    <w:p>
      <w:pPr>
        <w:spacing w:line="42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校园车辆管控系统拟在校园南门、西门，两个门进口建设智能交通违章显示设备，支持多行显示，显示内容为进入校园的车辆车牌、违章次数等信息。然后联动校园车辆出入控制系统，在南门、西门出口可实时对违章次数达上限的车辆进行拦截。</w:t>
      </w:r>
    </w:p>
    <w:p>
      <w:pPr>
        <w:rPr>
          <w:lang w:val="zh-CN"/>
        </w:rPr>
      </w:pPr>
    </w:p>
    <w:p>
      <w:pPr>
        <w:rPr>
          <w:lang w:val="zh-CN"/>
        </w:rPr>
      </w:pPr>
      <w:r>
        <w:drawing>
          <wp:inline distT="0" distB="0" distL="0" distR="0">
            <wp:extent cx="2433955" cy="2847975"/>
            <wp:effectExtent l="0" t="0" r="444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338" cy="290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zh-CN"/>
        </w:rPr>
        <w:t xml:space="preserve"> </w:t>
      </w:r>
      <w:r>
        <w:rPr>
          <w:lang w:val="zh-CN"/>
        </w:rPr>
        <w:t xml:space="preserve">    </w:t>
      </w:r>
      <w:r>
        <w:drawing>
          <wp:inline distT="0" distB="0" distL="0" distR="0">
            <wp:extent cx="2404745" cy="2853055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724" cy="285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zh-CN"/>
        </w:rPr>
      </w:pPr>
    </w:p>
    <w:p>
      <w:pPr>
        <w:rPr>
          <w:lang w:val="zh-CN"/>
        </w:rPr>
      </w:pPr>
    </w:p>
    <w:p>
      <w:pPr>
        <w:rPr>
          <w:lang w:val="zh-CN"/>
        </w:rPr>
      </w:pPr>
    </w:p>
    <w:p>
      <w:pPr>
        <w:rPr>
          <w:lang w:val="zh-CN"/>
        </w:rPr>
      </w:pPr>
    </w:p>
    <w:p>
      <w:pPr>
        <w:rPr>
          <w:lang w:val="zh-CN"/>
        </w:rPr>
      </w:pPr>
    </w:p>
    <w:p>
      <w:pPr>
        <w:rPr>
          <w:lang w:val="zh-CN"/>
        </w:rPr>
      </w:pPr>
    </w:p>
    <w:p>
      <w:pPr>
        <w:rPr>
          <w:lang w:val="zh-CN"/>
        </w:rPr>
      </w:pPr>
    </w:p>
    <w:p>
      <w:pPr>
        <w:pStyle w:val="2"/>
        <w:ind w:left="1260"/>
        <w:rPr>
          <w:lang w:val="zh-CN"/>
        </w:rPr>
      </w:pPr>
    </w:p>
    <w:p>
      <w:pPr>
        <w:rPr>
          <w:rFonts w:hint="eastAsia"/>
          <w:lang w:val="zh-CN"/>
        </w:rPr>
      </w:pPr>
    </w:p>
    <w:p>
      <w:pPr>
        <w:spacing w:line="420" w:lineRule="exact"/>
        <w:ind w:firstLine="482" w:firstLineChars="200"/>
        <w:rPr>
          <w:rFonts w:ascii="宋体" w:hAnsi="宋体" w:cs="微软雅黑"/>
          <w:b/>
          <w:bCs/>
          <w:kern w:val="0"/>
          <w:sz w:val="24"/>
          <w:szCs w:val="24"/>
          <w:lang w:val="zh-CN"/>
        </w:rPr>
      </w:pPr>
      <w:r>
        <w:rPr>
          <w:rFonts w:hint="eastAsia" w:ascii="宋体" w:hAnsi="宋体" w:cs="微软雅黑"/>
          <w:b/>
          <w:bCs/>
          <w:kern w:val="0"/>
          <w:sz w:val="24"/>
          <w:szCs w:val="24"/>
          <w:lang w:val="zh-CN"/>
        </w:rPr>
        <w:t>二、设备清单</w:t>
      </w:r>
    </w:p>
    <w:tbl>
      <w:tblPr>
        <w:tblStyle w:val="5"/>
        <w:tblW w:w="9876" w:type="dxa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7"/>
        <w:gridCol w:w="6237"/>
        <w:gridCol w:w="709"/>
        <w:gridCol w:w="707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24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商品名称</w:t>
            </w:r>
          </w:p>
        </w:tc>
        <w:tc>
          <w:tcPr>
            <w:tcW w:w="62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技术规格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车辆测速系统</w:t>
            </w:r>
          </w:p>
        </w:tc>
        <w:tc>
          <w:tcPr>
            <w:tcW w:w="236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雷视测速一体机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支持五码流并发输出，主码流分辨率可配置为2688×1520，子码流、第三码流、第四码流和第五码流最大支持分辨率为1920×1080；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支持4车道机动车测速，测速距离最大100米，车牌识别距离最大22米 支持查看实时视频图像、查看抓拍参数信息，并可对网络配置、视频参数、图像参数、串口参数、报警参数等进行设置和修改；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图像参数包括饱和度、亮度、对比度、锐度、增益、白平衡、灰度范围等；支持外接两个显示屏，可实现交通预警信息发布；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支持配置显示模式、显示时间、刷新频率、显示内容和字体颜色大小，并支持无预警时显示信息的配置；支持外接音柱，语音可关联到特定事件，当事件发生时输出特定语音；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支持对雷达参数进行设置，包括：检测速度、原点坐标、车道数、车道宽度、方向、架设高度、距离修正参数、角度修正参数等；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支持车辆子品牌识别功能，通过车头可识别7100种车辆子品牌，通过车尾可识别3800种车辆子品牌，识别率不低于99%；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支持车型识别功能，车头车尾均支持识别不低于44种车型，白天和晚上识别准确率均不低于99%；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防护等级：IP67；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提供具有CMA或CNAS标识的检验报告，加盖厂家公章。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LED常亮灯（补光灯）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28颗原装进口大功率（暖光）LED常亮灯；（带N为暖光灯）；具有1路RS485接口、1路频闪输入接口、1路爆闪输入接口、1路同步输出接口；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补光灯自带光敏控制，在低照度下自动开启，低照度阀值可设。支持自闪、跟随、自动频闪（外部摄像机触发）模式，频率0-250HZ可调；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支持通过调整占空比1%~39%进行亮度调节，支持爆闪功能，爆闪持续时间、延迟时间及最小间隔时间可设，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支持通过同步输出端口级联【选配】，支持爆闪功能，爆闪持续时间、延迟时间及最小间隔时间可设，工作环境-40℃~85℃，可外配光栅可有效减少周边光污染，补光区域基准轴左右15度，外壳防护等级IP65；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提供具有CMA或CNAS标识的检验报告，加盖厂家公章。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测速提示牌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【测速提示牌】【车速显示】【车牌显示】，包含：测速牌、抱箍（直径：114mm），产品尺寸：1120mm*1800mm*100mm，外壳材质：铝板折边、表面喷塑贴反光膜，工作电压：AC 220V±44V，50Hz，总功率：≤25W ，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通讯接口：RJ45，测速显示数值：红199～1；绿199～1，LED中心亮度：红&gt;5000 cd/㎡；黄&gt;5000 cd/㎡ ；绿&gt;5000 cd/㎡，LED波长：红:628nm±1nm；黄:590nm±1nm；绿:505nm±1nm，LED直径：</w:t>
            </w:r>
            <w:r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>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5，单管电流：≤20mA，LED寿命：≥100000小时，反光膜等级：3级，反光膜寿命：≥10年，可视距离：≥500m，可视角度：&gt;30°，工作温度：-40℃ ~ +80℃，相对湿度：≤95%，保存环境：0~50℃，40~60%RH，防护等级：IP53，重量：≤38KG，安装方式：立杆安装，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【车牌显示单元】，像素：96*32，像素组成：1R1G，点间距：10mm；单元尺寸：960mm*320mm，文字内容；可显示红、黄、绿三种颜色的任意文字，模组亮度：4500-5000cd/㎡，水平可视角度：110°±10°，垂直可视角度：60°±10°，最佳观看距离：10-100m，平均无故障时间：≥10000小时，使用寿命：100000小时，盲点率：小于万分之一，出厂无盲点；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提供具有CMA或CNAS标识的检验报告，加盖厂家公章。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立杆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碳钢热镀锌材料加静电喷塑，高6米，横臂6米，主杆管径165，横臂管径89，防锈漆处理工艺。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根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立杆基础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不锈钢压条+螺纹钢，高度100cm，含开挖坑基、黄沙水泥石子混凝土浇筑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座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智能设备箱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520*380*220(高*宽*深）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1.2MM优质热镀锌钢板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220V散热风扇,下进风,上出风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30℃温控启动，安装底板1个、导轨1个、接地铜排1个空开1个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电源防雷器1个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防护等级IP54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支持手机APP远程控制电源,无需网络流量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交换机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提供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个千兆电口，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个千兆光口。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模块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千兆光模块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管理服务器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2U单路标准机架式服务器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HG7163/64G DDR4/600GB 10K SAS×2(RAID_1)/RAID_2G/1GbE×4/550W(1+1)/2U/3Y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教育综合安防系统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1、支持管理最大组织数2000个，组织层级最大10级；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2、支持管理最大区域数2000个，区域层级最大10级。；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3、支持管理最大人员数量5万；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4、支持管理最大卡片数量5万；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5、支持管理最大车辆数量3万；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6、支持最大的在线用户数1000个，并发登录用户数50个。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7、支持最大事件并发处理500条/秒（不带图片）；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8、支持联动上墙并发1次/秒；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9、支持最大每秒联动100个不同的视频点位进行抓图；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10、支持最大每秒联动100个不同的视频点位进行录像；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11、支持联动并发发邮件2封/秒；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12、支持短信联动（云信留客短信网关：1-2秒/条；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短信猫：70字符以下，10秒/条；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70字符以上分条发送，20秒/条；）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13、支持最大事件存储7200万条；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14、支持管理资源上图数量2万个。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投标人提供校园综合管理平台软件软件著作权证书加盖公章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1、支持监控点数量10W个（超过5000需要分布式部署）；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2、支持并发取流带宽2000M，例如以2M/路计算最大并发路数为1000路 （以千兆服务器为例，每台服务器并发取流带宽为600M，超过600M需要分布式部署）；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3、解码能力：在i7、GTX1070的PC上，解码H264、720P的视频36路；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4、支持电视墙最大场景数128个；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5、单个电视墙最大支持数量25*25个；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6、单个窗口最大分割数量16个。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路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000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1、支持管理最大的通道数500个；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2、支持最大抓拍事件处理并发处理50条/秒；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3、支持最大管理的显示屏数量30个；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4、支持过车数据最大存储数量1000万条；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5、支持过车数据最大保存时长3年。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线缆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光纤、网线、电源线、控制线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穿线管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PE32管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挖沟直埋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深度20cm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辅材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网络水晶头、标签、理线架、膨胀螺丝、金属连接片、施工临时设施等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75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交通管控系统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LED显示大屏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户外P10，1380（长）*740（宽）单红色，单面，含封闭防水材料、不锈钢包边、交通诱导屏发送卡。室外LED显示屏必须有良好接地，其接地电阻小于4欧。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智能交通卡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与显示大屏配套使用，用于显示车辆信息与即时速度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大屏立柱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碳钢热镀锌材料加静电喷塑，高3.2米，主杆管径140+76，防锈漆处理工艺，并增加面漆。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根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立柱基础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不锈钢压条+螺纹钢，高度45cm，含开挖坑基、黄沙水泥石子混凝土浇筑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座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交通管控联动开发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联动校园车辆出入控制系统，进口交通违章显示进入校园的车辆车牌、违章次数等信息；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联动校园车辆出入控制系统，出口可实时对违章次数达上限的车辆进行拦截。</w:t>
            </w:r>
          </w:p>
          <w:p>
            <w:pPr>
              <w:pStyle w:val="2"/>
              <w:ind w:left="0" w:left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投标人提供智能交通管理系统软件著作权证书复印件加盖公章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线缆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网线、电源线、控制线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穿线管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PE32管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挖沟直埋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深度20cm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辅材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网络水晶头、标签、理线架、膨胀螺丝、金属连接片、施工临时设施等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sz w:val="24"/>
          <w:szCs w:val="24"/>
        </w:rPr>
      </w:pPr>
    </w:p>
    <w:p>
      <w:pPr>
        <w:pStyle w:val="2"/>
        <w:ind w:left="1260"/>
        <w:rPr>
          <w:rFonts w:ascii="宋体" w:hAnsi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30"/>
    <w:rsid w:val="000737FD"/>
    <w:rsid w:val="000B718D"/>
    <w:rsid w:val="00131AEE"/>
    <w:rsid w:val="00233854"/>
    <w:rsid w:val="00410244"/>
    <w:rsid w:val="00861B75"/>
    <w:rsid w:val="00A702DC"/>
    <w:rsid w:val="00AA1F0C"/>
    <w:rsid w:val="00B06B04"/>
    <w:rsid w:val="00CC4547"/>
    <w:rsid w:val="00D80E30"/>
    <w:rsid w:val="00E20A24"/>
    <w:rsid w:val="6AB3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qFormat="1" w:uiPriority="99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527</Words>
  <Characters>3005</Characters>
  <Lines>25</Lines>
  <Paragraphs>7</Paragraphs>
  <TotalTime>35</TotalTime>
  <ScaleCrop>false</ScaleCrop>
  <LinksUpToDate>false</LinksUpToDate>
  <CharactersWithSpaces>3525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2021-11-29T01:42:00Z</dcterms:created>
  <dc:creator>zc</dc:creator>
  <cp:lastModifiedBy>瓶子儿</cp:lastModifiedBy>
  <dcterms:modified xsi:type="dcterms:W3CDTF">2021-11-29T09:38:06Z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ED58302C2269420FBD8329D55181AEFE</vt:lpwstr>
  </property>
</Properties>
</file>